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C3B" w:rsidRDefault="00364C3B" w:rsidP="00F55BF1">
      <w:pPr>
        <w:spacing w:line="360" w:lineRule="auto"/>
        <w:jc w:val="center"/>
        <w:rPr>
          <w:b/>
          <w:color w:val="000000"/>
          <w:sz w:val="28"/>
          <w:szCs w:val="28"/>
        </w:rPr>
      </w:pPr>
      <w:r w:rsidRPr="00364C3B">
        <w:rPr>
          <w:b/>
          <w:color w:val="000000"/>
          <w:sz w:val="28"/>
          <w:szCs w:val="28"/>
        </w:rPr>
        <w:t>1.</w:t>
      </w:r>
      <w:r w:rsidR="00131B51">
        <w:rPr>
          <w:b/>
          <w:color w:val="000000"/>
          <w:sz w:val="28"/>
          <w:szCs w:val="28"/>
        </w:rPr>
        <w:t xml:space="preserve"> </w:t>
      </w:r>
      <w:r w:rsidRPr="00364C3B">
        <w:rPr>
          <w:b/>
          <w:color w:val="000000"/>
          <w:sz w:val="28"/>
          <w:szCs w:val="28"/>
        </w:rPr>
        <w:t>GİRİŞ</w:t>
      </w:r>
    </w:p>
    <w:p w:rsidR="00321ED9" w:rsidRPr="00F55BF1" w:rsidRDefault="00321ED9" w:rsidP="000875C8">
      <w:pPr>
        <w:jc w:val="center"/>
        <w:rPr>
          <w:b/>
          <w:color w:val="000000"/>
        </w:rPr>
      </w:pPr>
    </w:p>
    <w:p w:rsidR="007C4744" w:rsidRPr="00F55BF1" w:rsidRDefault="007C4744" w:rsidP="000875C8">
      <w:pPr>
        <w:jc w:val="center"/>
        <w:rPr>
          <w:b/>
          <w:color w:val="000000"/>
        </w:rPr>
      </w:pPr>
    </w:p>
    <w:p w:rsidR="00EB52A5" w:rsidRDefault="00B60FEC" w:rsidP="00321ED9">
      <w:pPr>
        <w:widowControl w:val="0"/>
        <w:autoSpaceDE w:val="0"/>
        <w:autoSpaceDN w:val="0"/>
        <w:adjustRightInd w:val="0"/>
        <w:spacing w:line="360" w:lineRule="auto"/>
        <w:ind w:firstLine="567"/>
      </w:pPr>
      <w:r w:rsidRPr="00975392">
        <w:t>Leishmaniasis hastalığı günümüzde gerek insanlarda gerekse hayvanlarda oluşturduğu benzer hastalık tablosuyla öne çıkmaktadır</w:t>
      </w:r>
      <w:r>
        <w:t>.</w:t>
      </w:r>
      <w:r w:rsidRPr="00975392">
        <w:rPr>
          <w:rFonts w:eastAsia="Calibri"/>
        </w:rPr>
        <w:t xml:space="preserve"> </w:t>
      </w:r>
      <w:r w:rsidR="00EB52A5" w:rsidRPr="00975392">
        <w:rPr>
          <w:rFonts w:eastAsia="Calibri"/>
        </w:rPr>
        <w:t xml:space="preserve">Dünya Sağlık Örgütü (DSÖ) tarafından </w:t>
      </w:r>
      <w:r w:rsidR="00EB52A5">
        <w:t>zoonotik, sağaltılamadığında şiddetli ve ölümcül seyreden önemli</w:t>
      </w:r>
      <w:r w:rsidR="00EB52A5" w:rsidRPr="00975392">
        <w:t xml:space="preserve"> alarm veren aciller arasında gösterilen</w:t>
      </w:r>
      <w:r>
        <w:t xml:space="preserve"> </w:t>
      </w:r>
      <w:r w:rsidR="00D911DF">
        <w:t>Visc</w:t>
      </w:r>
      <w:r w:rsidRPr="00975392">
        <w:t xml:space="preserve">eral Leishmaniasis </w:t>
      </w:r>
      <w:r>
        <w:t>h</w:t>
      </w:r>
      <w:r w:rsidR="00EB52A5" w:rsidRPr="00975392">
        <w:t>ali hazırda 88 ülkede</w:t>
      </w:r>
      <w:r>
        <w:t xml:space="preserve"> (16’sı gelişmiş, 72’si gelişmekte olan)</w:t>
      </w:r>
      <w:r w:rsidR="00EB52A5" w:rsidRPr="00975392">
        <w:t xml:space="preserve"> saptanan 200 milyon insanın risk altında olduğunu</w:t>
      </w:r>
      <w:r w:rsidR="000521EE">
        <w:t xml:space="preserve"> göstermektedir </w:t>
      </w:r>
      <w:r w:rsidR="00A236DB">
        <w:t>(</w:t>
      </w:r>
      <w:r w:rsidR="00050B0E">
        <w:t>Web_1</w:t>
      </w:r>
      <w:r w:rsidR="00F5648C">
        <w:t>;</w:t>
      </w:r>
      <w:r w:rsidR="00A236DB">
        <w:rPr>
          <w:color w:val="FF0000"/>
        </w:rPr>
        <w:t xml:space="preserve"> </w:t>
      </w:r>
      <w:r w:rsidR="00EB52A5">
        <w:t>Candido ve ark</w:t>
      </w:r>
      <w:r w:rsidR="00F5648C">
        <w:t xml:space="preserve">, </w:t>
      </w:r>
      <w:r w:rsidR="00EB52A5" w:rsidRPr="00975392">
        <w:t>2008).</w:t>
      </w:r>
      <w:r>
        <w:t xml:space="preserve"> Yılda </w:t>
      </w:r>
      <w:r w:rsidR="00F5648C">
        <w:t>1,5</w:t>
      </w:r>
      <w:r>
        <w:t>-2 milyon yeni birey bu hastalığa yakalanmaktadır</w:t>
      </w:r>
      <w:r w:rsidR="00F5648C">
        <w:t>.</w:t>
      </w:r>
      <w:r>
        <w:t xml:space="preserve"> </w:t>
      </w:r>
    </w:p>
    <w:p w:rsidR="00593525" w:rsidRDefault="00D911DF" w:rsidP="00321ED9">
      <w:pPr>
        <w:widowControl w:val="0"/>
        <w:autoSpaceDE w:val="0"/>
        <w:autoSpaceDN w:val="0"/>
        <w:adjustRightInd w:val="0"/>
        <w:spacing w:line="360" w:lineRule="auto"/>
        <w:ind w:firstLine="567"/>
        <w:rPr>
          <w:color w:val="000000"/>
          <w:shd w:val="clear" w:color="auto" w:fill="FFFFFF"/>
        </w:rPr>
      </w:pPr>
      <w:r>
        <w:t>Visc</w:t>
      </w:r>
      <w:r w:rsidR="00593525">
        <w:t>eral Leishmaniasis,</w:t>
      </w:r>
      <w:r w:rsidR="00593525" w:rsidRPr="00327CC2">
        <w:rPr>
          <w:rFonts w:eastAsia="TTE1DBE6F8t00"/>
        </w:rPr>
        <w:t xml:space="preserve"> </w:t>
      </w:r>
      <w:r w:rsidR="00593525">
        <w:rPr>
          <w:rStyle w:val="Vurgu"/>
          <w:color w:val="000000"/>
          <w:shd w:val="clear" w:color="auto" w:fill="FFFFFF"/>
        </w:rPr>
        <w:t>Leishmania donovani</w:t>
      </w:r>
      <w:r w:rsidR="00F5648C">
        <w:rPr>
          <w:rStyle w:val="apple-converted-space"/>
          <w:color w:val="000000"/>
          <w:shd w:val="clear" w:color="auto" w:fill="FFFFFF"/>
        </w:rPr>
        <w:t xml:space="preserve"> </w:t>
      </w:r>
      <w:proofErr w:type="gramStart"/>
      <w:r w:rsidR="00593525">
        <w:rPr>
          <w:rStyle w:val="apple-converted-space"/>
          <w:color w:val="000000"/>
          <w:shd w:val="clear" w:color="auto" w:fill="FFFFFF"/>
        </w:rPr>
        <w:t>k</w:t>
      </w:r>
      <w:r w:rsidR="00593525">
        <w:rPr>
          <w:color w:val="000000"/>
          <w:shd w:val="clear" w:color="auto" w:fill="FFFFFF"/>
        </w:rPr>
        <w:t>ompleksindeki</w:t>
      </w:r>
      <w:proofErr w:type="gramEnd"/>
      <w:r w:rsidR="00593525">
        <w:rPr>
          <w:color w:val="000000"/>
          <w:shd w:val="clear" w:color="auto" w:fill="FFFFFF"/>
        </w:rPr>
        <w:t xml:space="preserve"> etkenler (</w:t>
      </w:r>
      <w:r w:rsidR="00593525">
        <w:rPr>
          <w:rStyle w:val="Vurgu"/>
          <w:color w:val="000000"/>
          <w:shd w:val="clear" w:color="auto" w:fill="FFFFFF"/>
        </w:rPr>
        <w:t>L. donovani</w:t>
      </w:r>
      <w:r w:rsidR="00593525">
        <w:rPr>
          <w:color w:val="000000"/>
          <w:shd w:val="clear" w:color="auto" w:fill="FFFFFF"/>
        </w:rPr>
        <w:t>,</w:t>
      </w:r>
      <w:r w:rsidR="00593525">
        <w:rPr>
          <w:rStyle w:val="apple-converted-space"/>
          <w:color w:val="000000"/>
          <w:shd w:val="clear" w:color="auto" w:fill="FFFFFF"/>
        </w:rPr>
        <w:t> </w:t>
      </w:r>
      <w:r w:rsidR="00593525">
        <w:rPr>
          <w:rStyle w:val="Vurgu"/>
          <w:color w:val="000000"/>
          <w:shd w:val="clear" w:color="auto" w:fill="FFFFFF"/>
        </w:rPr>
        <w:t>L. infantum</w:t>
      </w:r>
      <w:r w:rsidR="00593525">
        <w:rPr>
          <w:color w:val="000000"/>
          <w:shd w:val="clear" w:color="auto" w:fill="FFFFFF"/>
        </w:rPr>
        <w:t>,</w:t>
      </w:r>
      <w:r w:rsidR="00593525">
        <w:rPr>
          <w:rStyle w:val="apple-converted-space"/>
          <w:color w:val="000000"/>
          <w:shd w:val="clear" w:color="auto" w:fill="FFFFFF"/>
        </w:rPr>
        <w:t> </w:t>
      </w:r>
      <w:r w:rsidR="00593525">
        <w:rPr>
          <w:rStyle w:val="Vurgu"/>
          <w:color w:val="000000"/>
          <w:shd w:val="clear" w:color="auto" w:fill="FFFFFF"/>
        </w:rPr>
        <w:t>L. chagasi</w:t>
      </w:r>
      <w:r w:rsidR="00593525">
        <w:rPr>
          <w:color w:val="000000"/>
          <w:shd w:val="clear" w:color="auto" w:fill="FFFFFF"/>
        </w:rPr>
        <w:t>) tarafından oluşturulan progresif karakterde köpek ve insanlarda sağaltılmadığında öldürücü ola</w:t>
      </w:r>
      <w:r w:rsidR="00A236DB">
        <w:rPr>
          <w:color w:val="000000"/>
          <w:shd w:val="clear" w:color="auto" w:fill="FFFFFF"/>
        </w:rPr>
        <w:t>bilen bir hastalıktır (Baneth</w:t>
      </w:r>
      <w:r w:rsidR="00F5648C">
        <w:rPr>
          <w:color w:val="000000"/>
          <w:shd w:val="clear" w:color="auto" w:fill="FFFFFF"/>
        </w:rPr>
        <w:t>,</w:t>
      </w:r>
      <w:r w:rsidR="00A236DB">
        <w:rPr>
          <w:color w:val="000000"/>
          <w:shd w:val="clear" w:color="auto" w:fill="FFFFFF"/>
        </w:rPr>
        <w:t xml:space="preserve"> </w:t>
      </w:r>
      <w:r w:rsidR="00F5648C">
        <w:rPr>
          <w:color w:val="000000"/>
          <w:shd w:val="clear" w:color="auto" w:fill="FFFFFF"/>
        </w:rPr>
        <w:t>2006;</w:t>
      </w:r>
      <w:r w:rsidR="00593525">
        <w:rPr>
          <w:color w:val="000000"/>
          <w:shd w:val="clear" w:color="auto" w:fill="FFFFFF"/>
        </w:rPr>
        <w:t xml:space="preserve"> Herwalt ve ark</w:t>
      </w:r>
      <w:r w:rsidR="00F5648C">
        <w:rPr>
          <w:color w:val="000000"/>
          <w:shd w:val="clear" w:color="auto" w:fill="FFFFFF"/>
        </w:rPr>
        <w:t>, 2006;</w:t>
      </w:r>
      <w:r w:rsidR="00593525">
        <w:rPr>
          <w:color w:val="000000"/>
          <w:shd w:val="clear" w:color="auto" w:fill="FFFFFF"/>
        </w:rPr>
        <w:t xml:space="preserve"> Jeronimo ve ark</w:t>
      </w:r>
      <w:r w:rsidR="00F5648C">
        <w:rPr>
          <w:color w:val="000000"/>
          <w:shd w:val="clear" w:color="auto" w:fill="FFFFFF"/>
        </w:rPr>
        <w:t>,</w:t>
      </w:r>
      <w:r w:rsidR="00593525">
        <w:rPr>
          <w:color w:val="000000"/>
          <w:shd w:val="clear" w:color="auto" w:fill="FFFFFF"/>
        </w:rPr>
        <w:t xml:space="preserve"> 2006)</w:t>
      </w:r>
      <w:r w:rsidR="00AB21FA">
        <w:rPr>
          <w:color w:val="000000"/>
          <w:shd w:val="clear" w:color="auto" w:fill="FFFFFF"/>
        </w:rPr>
        <w:t xml:space="preserve"> (Resim 1-2)</w:t>
      </w:r>
      <w:r w:rsidR="00593525">
        <w:rPr>
          <w:color w:val="000000"/>
          <w:shd w:val="clear" w:color="auto" w:fill="FFFFFF"/>
        </w:rPr>
        <w:t xml:space="preserve">. </w:t>
      </w:r>
      <w:r w:rsidR="00593525">
        <w:rPr>
          <w:rStyle w:val="Vurgu"/>
          <w:color w:val="000000"/>
          <w:shd w:val="clear" w:color="auto" w:fill="FFFFFF"/>
        </w:rPr>
        <w:t>Leishmania donovani</w:t>
      </w:r>
      <w:r w:rsidR="00593525">
        <w:rPr>
          <w:rStyle w:val="apple-converted-space"/>
          <w:color w:val="000000"/>
          <w:shd w:val="clear" w:color="auto" w:fill="FFFFFF"/>
        </w:rPr>
        <w:t> </w:t>
      </w:r>
      <w:proofErr w:type="gramStart"/>
      <w:r w:rsidR="00593525">
        <w:rPr>
          <w:rStyle w:val="apple-converted-space"/>
          <w:color w:val="000000"/>
          <w:shd w:val="clear" w:color="auto" w:fill="FFFFFF"/>
        </w:rPr>
        <w:t>k</w:t>
      </w:r>
      <w:r w:rsidR="00593525">
        <w:rPr>
          <w:color w:val="000000"/>
          <w:shd w:val="clear" w:color="auto" w:fill="FFFFFF"/>
        </w:rPr>
        <w:t>ompleksi</w:t>
      </w:r>
      <w:proofErr w:type="gramEnd"/>
      <w:r w:rsidR="00593525">
        <w:rPr>
          <w:color w:val="000000"/>
          <w:shd w:val="clear" w:color="auto" w:fill="FFFFFF"/>
        </w:rPr>
        <w:t xml:space="preserve"> özellikle ülkemizi de kısmen içerisine almakta olan Akdeniz Bölgesi (</w:t>
      </w:r>
      <w:r w:rsidR="00593525">
        <w:rPr>
          <w:rStyle w:val="Vurgu"/>
          <w:color w:val="000000"/>
          <w:shd w:val="clear" w:color="auto" w:fill="FFFFFF"/>
        </w:rPr>
        <w:t>L. infantum</w:t>
      </w:r>
      <w:r w:rsidR="00593525">
        <w:rPr>
          <w:color w:val="000000"/>
          <w:shd w:val="clear" w:color="auto" w:fill="FFFFFF"/>
        </w:rPr>
        <w:t>) ile Güney Amerika’da (</w:t>
      </w:r>
      <w:r w:rsidR="00593525">
        <w:rPr>
          <w:rStyle w:val="Vurgu"/>
          <w:color w:val="000000"/>
          <w:shd w:val="clear" w:color="auto" w:fill="FFFFFF"/>
        </w:rPr>
        <w:t>L. chagasi</w:t>
      </w:r>
      <w:r w:rsidR="00593525">
        <w:rPr>
          <w:color w:val="000000"/>
          <w:shd w:val="clear" w:color="auto" w:fill="FFFFFF"/>
        </w:rPr>
        <w:t>), köpeklerin, insanlar için rezervuar te</w:t>
      </w:r>
      <w:r w:rsidR="00D840DE">
        <w:rPr>
          <w:color w:val="000000"/>
          <w:shd w:val="clear" w:color="auto" w:fill="FFFFFF"/>
        </w:rPr>
        <w:t xml:space="preserve">şkil ettiği durumdadır </w:t>
      </w:r>
      <w:r w:rsidR="00A236DB">
        <w:rPr>
          <w:color w:val="000000"/>
          <w:shd w:val="clear" w:color="auto" w:fill="FFFFFF"/>
        </w:rPr>
        <w:t>(Baneth</w:t>
      </w:r>
      <w:r w:rsidR="00F5648C">
        <w:rPr>
          <w:color w:val="000000"/>
          <w:shd w:val="clear" w:color="auto" w:fill="FFFFFF"/>
        </w:rPr>
        <w:t>,</w:t>
      </w:r>
      <w:r w:rsidR="00C42832">
        <w:rPr>
          <w:color w:val="000000"/>
          <w:shd w:val="clear" w:color="auto" w:fill="FFFFFF"/>
        </w:rPr>
        <w:t xml:space="preserve"> </w:t>
      </w:r>
      <w:r w:rsidR="00593525">
        <w:rPr>
          <w:color w:val="000000"/>
          <w:shd w:val="clear" w:color="auto" w:fill="FFFFFF"/>
        </w:rPr>
        <w:t>200</w:t>
      </w:r>
      <w:r w:rsidR="00F5648C">
        <w:rPr>
          <w:color w:val="000000"/>
          <w:shd w:val="clear" w:color="auto" w:fill="FFFFFF"/>
        </w:rPr>
        <w:t>6;</w:t>
      </w:r>
      <w:r w:rsidR="00593525">
        <w:rPr>
          <w:color w:val="000000"/>
          <w:shd w:val="clear" w:color="auto" w:fill="FFFFFF"/>
        </w:rPr>
        <w:t xml:space="preserve"> Jeronimo ve ark</w:t>
      </w:r>
      <w:r w:rsidR="00F5648C">
        <w:rPr>
          <w:color w:val="000000"/>
          <w:shd w:val="clear" w:color="auto" w:fill="FFFFFF"/>
        </w:rPr>
        <w:t>,</w:t>
      </w:r>
      <w:r w:rsidR="00D840DE">
        <w:rPr>
          <w:color w:val="000000"/>
          <w:shd w:val="clear" w:color="auto" w:fill="FFFFFF"/>
        </w:rPr>
        <w:t xml:space="preserve"> 2006). </w:t>
      </w:r>
      <w:r w:rsidR="00593525">
        <w:rPr>
          <w:color w:val="000000"/>
          <w:shd w:val="clear" w:color="auto" w:fill="FFFFFF"/>
        </w:rPr>
        <w:t>Etken konakçılar arası</w:t>
      </w:r>
      <w:r w:rsidR="00D840DE">
        <w:rPr>
          <w:color w:val="000000"/>
          <w:shd w:val="clear" w:color="auto" w:fill="FFFFFF"/>
        </w:rPr>
        <w:t xml:space="preserve"> bulaşma açısından flebotomlara </w:t>
      </w:r>
      <w:r w:rsidR="00593525">
        <w:rPr>
          <w:color w:val="000000"/>
          <w:shd w:val="clear" w:color="auto" w:fill="FFFFFF"/>
        </w:rPr>
        <w:t>(</w:t>
      </w:r>
      <w:r w:rsidR="00593525">
        <w:rPr>
          <w:rStyle w:val="Vurgu"/>
          <w:color w:val="000000"/>
          <w:shd w:val="clear" w:color="auto" w:fill="FFFFFF"/>
        </w:rPr>
        <w:t>Lutzomyia</w:t>
      </w:r>
      <w:r w:rsidR="00593525">
        <w:rPr>
          <w:rStyle w:val="apple-converted-space"/>
          <w:color w:val="000000"/>
          <w:shd w:val="clear" w:color="auto" w:fill="FFFFFF"/>
        </w:rPr>
        <w:t> </w:t>
      </w:r>
      <w:r w:rsidR="00593525">
        <w:rPr>
          <w:color w:val="000000"/>
          <w:shd w:val="clear" w:color="auto" w:fill="FFFFFF"/>
        </w:rPr>
        <w:t>veya</w:t>
      </w:r>
      <w:r w:rsidR="00593525">
        <w:rPr>
          <w:rStyle w:val="apple-converted-space"/>
          <w:color w:val="000000"/>
          <w:shd w:val="clear" w:color="auto" w:fill="FFFFFF"/>
        </w:rPr>
        <w:t> </w:t>
      </w:r>
      <w:r w:rsidR="00593525">
        <w:rPr>
          <w:rStyle w:val="Vurgu"/>
          <w:color w:val="000000"/>
          <w:shd w:val="clear" w:color="auto" w:fill="FFFFFF"/>
        </w:rPr>
        <w:t>Phlebotomus</w:t>
      </w:r>
      <w:r w:rsidR="00593525">
        <w:rPr>
          <w:rStyle w:val="apple-converted-space"/>
          <w:color w:val="000000"/>
          <w:shd w:val="clear" w:color="auto" w:fill="FFFFFF"/>
        </w:rPr>
        <w:t> </w:t>
      </w:r>
      <w:r w:rsidR="00593525">
        <w:rPr>
          <w:color w:val="000000"/>
          <w:shd w:val="clear" w:color="auto" w:fill="FFFFFF"/>
        </w:rPr>
        <w:t xml:space="preserve">spp.) ihtiyaç duymaktadır (Herwalt </w:t>
      </w:r>
      <w:r w:rsidR="00A236DB">
        <w:rPr>
          <w:color w:val="000000"/>
          <w:shd w:val="clear" w:color="auto" w:fill="FFFFFF"/>
        </w:rPr>
        <w:t>ve ark</w:t>
      </w:r>
      <w:r w:rsidR="00F5648C">
        <w:rPr>
          <w:color w:val="000000"/>
          <w:shd w:val="clear" w:color="auto" w:fill="FFFFFF"/>
        </w:rPr>
        <w:t>, 2006;</w:t>
      </w:r>
      <w:r w:rsidR="00A236DB">
        <w:rPr>
          <w:color w:val="000000"/>
          <w:shd w:val="clear" w:color="auto" w:fill="FFFFFF"/>
        </w:rPr>
        <w:t xml:space="preserve"> Jeronimo </w:t>
      </w:r>
      <w:r w:rsidR="00593525">
        <w:rPr>
          <w:color w:val="000000"/>
          <w:shd w:val="clear" w:color="auto" w:fill="FFFFFF"/>
        </w:rPr>
        <w:t>ve ark</w:t>
      </w:r>
      <w:r w:rsidR="00F5648C">
        <w:rPr>
          <w:color w:val="000000"/>
          <w:shd w:val="clear" w:color="auto" w:fill="FFFFFF"/>
        </w:rPr>
        <w:t>,</w:t>
      </w:r>
      <w:r w:rsidR="00593525">
        <w:rPr>
          <w:color w:val="000000"/>
          <w:shd w:val="clear" w:color="auto" w:fill="FFFFFF"/>
        </w:rPr>
        <w:t xml:space="preserve"> 2006).</w:t>
      </w:r>
    </w:p>
    <w:p w:rsidR="00EB52A5" w:rsidRPr="00F25B8B" w:rsidRDefault="00D911DF" w:rsidP="00321ED9">
      <w:pPr>
        <w:spacing w:line="360" w:lineRule="auto"/>
        <w:ind w:firstLine="567"/>
        <w:rPr>
          <w:b/>
          <w:color w:val="FF0000"/>
          <w:sz w:val="20"/>
          <w:szCs w:val="20"/>
        </w:rPr>
      </w:pPr>
      <w:r>
        <w:t>Canine Visc</w:t>
      </w:r>
      <w:r w:rsidR="00EB52A5" w:rsidRPr="00975392">
        <w:t xml:space="preserve">eral Leishmaniasis (CVL), </w:t>
      </w:r>
      <w:r w:rsidR="00EB52A5">
        <w:t xml:space="preserve">Kum sinekleri tarafından </w:t>
      </w:r>
      <w:r w:rsidR="00EB52A5" w:rsidRPr="00B54EE5">
        <w:rPr>
          <w:i/>
        </w:rPr>
        <w:t>Leishmania spp</w:t>
      </w:r>
      <w:r w:rsidR="00EB52A5" w:rsidRPr="00975392">
        <w:t xml:space="preserve"> genusundaki parazitler</w:t>
      </w:r>
      <w:r w:rsidR="00EB52A5">
        <w:t>in nakledilmesi ile</w:t>
      </w:r>
      <w:r w:rsidR="00EB52A5" w:rsidRPr="00975392">
        <w:t xml:space="preserve"> oluşturulan sistemik bir hastalıktır</w:t>
      </w:r>
      <w:r w:rsidR="00843879">
        <w:t xml:space="preserve"> </w:t>
      </w:r>
      <w:r w:rsidR="00843879" w:rsidRPr="009C70B3">
        <w:t xml:space="preserve">(Gramiccia </w:t>
      </w:r>
      <w:r w:rsidR="00F5648C" w:rsidRPr="009C70B3">
        <w:t>ve Gradoni</w:t>
      </w:r>
      <w:r w:rsidR="00843879" w:rsidRPr="009C70B3">
        <w:t>, 2005</w:t>
      </w:r>
      <w:r w:rsidR="00F5648C">
        <w:t xml:space="preserve">; </w:t>
      </w:r>
      <w:r w:rsidR="00DB5722">
        <w:t>Owens ve</w:t>
      </w:r>
      <w:r w:rsidR="00F5648C">
        <w:t xml:space="preserve"> ar</w:t>
      </w:r>
      <w:r w:rsidR="00F25B8B" w:rsidRPr="009C70B3">
        <w:t>k</w:t>
      </w:r>
      <w:r w:rsidR="00833262">
        <w:t xml:space="preserve">, 2001; </w:t>
      </w:r>
      <w:r w:rsidR="00F5648C">
        <w:t>Freitas ve ark, 2006; Rosypal ve ark, 2005; Tabar ve ark,</w:t>
      </w:r>
      <w:r w:rsidR="00F25B8B" w:rsidRPr="009C70B3">
        <w:t xml:space="preserve"> 2008</w:t>
      </w:r>
      <w:r w:rsidR="00843879">
        <w:t>)</w:t>
      </w:r>
      <w:r w:rsidR="00EB52A5" w:rsidRPr="00975392">
        <w:t xml:space="preserve">. </w:t>
      </w:r>
      <w:r w:rsidR="00F25B8B">
        <w:t>Anılan</w:t>
      </w:r>
      <w:r w:rsidR="00EB52A5" w:rsidRPr="00975392">
        <w:t xml:space="preserve"> protozoon kendisini makrofajların i</w:t>
      </w:r>
      <w:r w:rsidR="00F25B8B">
        <w:t>çerisinde çoğaltmakta bu sayede</w:t>
      </w:r>
      <w:r w:rsidR="00EB52A5" w:rsidRPr="00975392">
        <w:t xml:space="preserve"> kronik bir inflamasyona </w:t>
      </w:r>
      <w:r w:rsidR="00F25B8B">
        <w:t>neden</w:t>
      </w:r>
      <w:r w:rsidR="00EB52A5" w:rsidRPr="00975392">
        <w:t xml:space="preserve"> </w:t>
      </w:r>
      <w:r w:rsidR="00F25B8B">
        <w:t>olmaktadır</w:t>
      </w:r>
      <w:r w:rsidR="00EB52A5" w:rsidRPr="00975392">
        <w:t xml:space="preserve"> (Blavier ve </w:t>
      </w:r>
      <w:r w:rsidR="00EB52A5">
        <w:t>ark</w:t>
      </w:r>
      <w:r w:rsidR="00F5648C">
        <w:t>,</w:t>
      </w:r>
      <w:r w:rsidR="00EB52A5">
        <w:t xml:space="preserve"> 2001).</w:t>
      </w:r>
      <w:r w:rsidR="00EB52A5" w:rsidRPr="00975392">
        <w:t xml:space="preserve"> </w:t>
      </w:r>
      <w:r w:rsidR="00F25B8B">
        <w:t>Türkiye</w:t>
      </w:r>
      <w:r w:rsidR="00F25B8B" w:rsidRPr="00975392">
        <w:t xml:space="preserve"> Yunanistan</w:t>
      </w:r>
      <w:r w:rsidR="00F25B8B">
        <w:t>,</w:t>
      </w:r>
      <w:r w:rsidR="00F25B8B" w:rsidRPr="00975392">
        <w:t xml:space="preserve"> İtaly</w:t>
      </w:r>
      <w:r w:rsidR="00F25B8B">
        <w:t xml:space="preserve">a, İspanya </w:t>
      </w:r>
      <w:r w:rsidR="00EB52A5" w:rsidRPr="00975392">
        <w:t>Fransa</w:t>
      </w:r>
      <w:r w:rsidR="00EB52A5">
        <w:t>,</w:t>
      </w:r>
      <w:r w:rsidR="00EB52A5" w:rsidRPr="00975392">
        <w:t xml:space="preserve"> </w:t>
      </w:r>
      <w:r w:rsidR="00F25B8B">
        <w:t>Portekiz</w:t>
      </w:r>
      <w:r w:rsidR="00EB52A5">
        <w:t xml:space="preserve"> ve </w:t>
      </w:r>
      <w:r w:rsidR="00EB52A5" w:rsidRPr="00975392">
        <w:t>Kuzey Afrika gibi</w:t>
      </w:r>
      <w:r w:rsidR="00EB52A5">
        <w:t xml:space="preserve"> geniş bir coğrafya</w:t>
      </w:r>
      <w:r w:rsidR="00EB52A5" w:rsidRPr="00975392">
        <w:t xml:space="preserve">da hastalığa neden olan etken </w:t>
      </w:r>
      <w:r w:rsidR="00EB52A5" w:rsidRPr="006B0C36">
        <w:rPr>
          <w:i/>
        </w:rPr>
        <w:t>Leishmania infantum</w:t>
      </w:r>
      <w:r w:rsidR="00EB52A5">
        <w:rPr>
          <w:i/>
        </w:rPr>
        <w:t xml:space="preserve"> (L.infantum)</w:t>
      </w:r>
      <w:r w:rsidR="00EB52A5">
        <w:t xml:space="preserve"> i</w:t>
      </w:r>
      <w:r w:rsidR="00EB52A5" w:rsidRPr="00975392">
        <w:t xml:space="preserve">ken (Slappendel ve </w:t>
      </w:r>
      <w:r w:rsidR="00EB52A5">
        <w:t>ark</w:t>
      </w:r>
      <w:r w:rsidR="00F5648C">
        <w:t>,</w:t>
      </w:r>
      <w:r w:rsidR="00EB52A5">
        <w:t xml:space="preserve"> </w:t>
      </w:r>
      <w:r w:rsidR="00F5648C">
        <w:t>1998;</w:t>
      </w:r>
      <w:r w:rsidR="00EB52A5" w:rsidRPr="00975392">
        <w:t xml:space="preserve"> Molano ve </w:t>
      </w:r>
      <w:r w:rsidR="00EB52A5">
        <w:t>ark</w:t>
      </w:r>
      <w:r w:rsidR="00F5648C">
        <w:t>,</w:t>
      </w:r>
      <w:r w:rsidR="00EB52A5">
        <w:t xml:space="preserve"> </w:t>
      </w:r>
      <w:r w:rsidR="00EB52A5" w:rsidRPr="00975392">
        <w:t>200</w:t>
      </w:r>
      <w:r w:rsidR="00F5648C">
        <w:t>3;</w:t>
      </w:r>
      <w:r w:rsidR="00EB52A5">
        <w:t xml:space="preserve"> Gramiccia ve Gradoni</w:t>
      </w:r>
      <w:r w:rsidR="00F5648C">
        <w:t>,</w:t>
      </w:r>
      <w:r w:rsidR="00EB52A5">
        <w:t xml:space="preserve"> 2005), n</w:t>
      </w:r>
      <w:r w:rsidR="00EB52A5" w:rsidRPr="00975392">
        <w:t xml:space="preserve">eotropik ekolojinin </w:t>
      </w:r>
      <w:proofErr w:type="gramStart"/>
      <w:r w:rsidR="00EB52A5" w:rsidRPr="00975392">
        <w:t>hakim</w:t>
      </w:r>
      <w:proofErr w:type="gramEnd"/>
      <w:r w:rsidR="00EB52A5" w:rsidRPr="00975392">
        <w:t xml:space="preserve"> olduğu bölgelerde </w:t>
      </w:r>
      <w:r w:rsidR="00EB52A5" w:rsidRPr="006B0C36">
        <w:rPr>
          <w:i/>
        </w:rPr>
        <w:t>Leishmania chagasi</w:t>
      </w:r>
      <w:r w:rsidR="00EB52A5">
        <w:rPr>
          <w:i/>
        </w:rPr>
        <w:t xml:space="preserve"> (L.chagasi)</w:t>
      </w:r>
      <w:r w:rsidR="00EB52A5" w:rsidRPr="00975392">
        <w:t xml:space="preserve"> ha</w:t>
      </w:r>
      <w:r w:rsidR="00EB52A5">
        <w:t>stalıktan sorumlu etkendir (Baneth ve ark</w:t>
      </w:r>
      <w:r w:rsidR="00F5648C">
        <w:t>,</w:t>
      </w:r>
      <w:r w:rsidR="00EB52A5">
        <w:t xml:space="preserve"> 2008</w:t>
      </w:r>
      <w:r>
        <w:t xml:space="preserve">). Hastalık Akdeniz bölgesinde </w:t>
      </w:r>
      <w:r w:rsidR="00EB52A5" w:rsidRPr="00975392">
        <w:t>enzootik karakterde seyretmekte ve köpeklerde seroprevalans %</w:t>
      </w:r>
      <w:r w:rsidR="00EB52A5">
        <w:t xml:space="preserve"> </w:t>
      </w:r>
      <w:r w:rsidR="00EB52A5" w:rsidRPr="00975392">
        <w:t xml:space="preserve">67’ye ulaşmaktadır (Solano-Gallego ve </w:t>
      </w:r>
      <w:r w:rsidR="00EB52A5">
        <w:t>ark</w:t>
      </w:r>
      <w:r w:rsidR="00F5648C">
        <w:t>,</w:t>
      </w:r>
      <w:r w:rsidR="00EB52A5">
        <w:t xml:space="preserve"> </w:t>
      </w:r>
      <w:r w:rsidR="00EB52A5" w:rsidRPr="00975392">
        <w:t>2001).</w:t>
      </w:r>
    </w:p>
    <w:p w:rsidR="00EB52A5" w:rsidRDefault="00EB52A5" w:rsidP="00321ED9">
      <w:pPr>
        <w:widowControl w:val="0"/>
        <w:autoSpaceDE w:val="0"/>
        <w:autoSpaceDN w:val="0"/>
        <w:adjustRightInd w:val="0"/>
        <w:spacing w:line="360" w:lineRule="auto"/>
        <w:ind w:firstLine="567"/>
      </w:pPr>
      <w:r w:rsidRPr="00975392">
        <w:t xml:space="preserve">Türkiye’de </w:t>
      </w:r>
      <w:r>
        <w:t xml:space="preserve">CVL </w:t>
      </w:r>
      <w:r w:rsidRPr="00975392">
        <w:t>için çeşitli araştırıcılar tarafından f</w:t>
      </w:r>
      <w:r w:rsidR="006508FA">
        <w:t>ark</w:t>
      </w:r>
      <w:r w:rsidRPr="00975392">
        <w:t>lı illerde değişik oranlarda</w:t>
      </w:r>
      <w:r>
        <w:t xml:space="preserve">  </w:t>
      </w:r>
      <w:r w:rsidRPr="00975392">
        <w:t xml:space="preserve"> (%</w:t>
      </w:r>
      <w:r>
        <w:t xml:space="preserve"> </w:t>
      </w:r>
      <w:r w:rsidRPr="00975392">
        <w:t>3</w:t>
      </w:r>
      <w:r>
        <w:t xml:space="preserve"> </w:t>
      </w:r>
      <w:r w:rsidRPr="00975392">
        <w:t>-</w:t>
      </w:r>
      <w:r>
        <w:t xml:space="preserve"> </w:t>
      </w:r>
      <w:r w:rsidRPr="00975392">
        <w:t>%</w:t>
      </w:r>
      <w:r>
        <w:t xml:space="preserve"> </w:t>
      </w:r>
      <w:r w:rsidRPr="00975392">
        <w:t>36) seropozitiflik bildirilmiştir</w:t>
      </w:r>
      <w:r>
        <w:t xml:space="preserve"> (Coşkun ve ark</w:t>
      </w:r>
      <w:r w:rsidR="00F5648C">
        <w:t>,</w:t>
      </w:r>
      <w:r>
        <w:t xml:space="preserve"> 1997). </w:t>
      </w:r>
      <w:r w:rsidRPr="00975392">
        <w:t>Akdeniz havzası içerisinde yapılan bir çalışmada ise</w:t>
      </w:r>
      <w:r>
        <w:t xml:space="preserve"> % 37 seroprevalans saptanmıştır (Bettini ve Gradoni</w:t>
      </w:r>
      <w:r w:rsidR="00F5648C">
        <w:t>,</w:t>
      </w:r>
      <w:r>
        <w:t xml:space="preserve"> 1986). </w:t>
      </w:r>
      <w:proofErr w:type="gramStart"/>
      <w:r>
        <w:t>Türkiye’de C</w:t>
      </w:r>
      <w:r w:rsidRPr="00975392">
        <w:t>VL’e dair çalışmalarda hastalık etke</w:t>
      </w:r>
      <w:r>
        <w:t xml:space="preserve">ni olarak </w:t>
      </w:r>
      <w:r w:rsidRPr="009726BF">
        <w:rPr>
          <w:i/>
        </w:rPr>
        <w:t>L. infantum</w:t>
      </w:r>
      <w:r>
        <w:t xml:space="preserve"> izole edilmiş (Özbel ve ark</w:t>
      </w:r>
      <w:r w:rsidR="00F5648C">
        <w:t>,</w:t>
      </w:r>
      <w:r>
        <w:t xml:space="preserve"> 1998</w:t>
      </w:r>
      <w:r w:rsidRPr="00975392">
        <w:t>), Bursa, İzmir, Karabük, Kocaeli, Konya, Manisa, Muğla, Sivas ve Şanlıurfa</w:t>
      </w:r>
      <w:r w:rsidR="00F5648C">
        <w:t xml:space="preserve"> bölgelerinde </w:t>
      </w:r>
      <w:r w:rsidR="00F5648C">
        <w:lastRenderedPageBreak/>
        <w:t>köpeklerde fark</w:t>
      </w:r>
      <w:r>
        <w:t>lı</w:t>
      </w:r>
      <w:r w:rsidRPr="00975392">
        <w:t xml:space="preserve"> oranlar</w:t>
      </w:r>
      <w:r>
        <w:t>da seropozitiflik saptanmıştır</w:t>
      </w:r>
      <w:r w:rsidRPr="00975392">
        <w:t xml:space="preserve"> (</w:t>
      </w:r>
      <w:r w:rsidRPr="00777C02">
        <w:t xml:space="preserve">Coşkun ve </w:t>
      </w:r>
      <w:r>
        <w:t>ark</w:t>
      </w:r>
      <w:r w:rsidR="00F5648C">
        <w:t>,</w:t>
      </w:r>
      <w:r>
        <w:t xml:space="preserve"> </w:t>
      </w:r>
      <w:r w:rsidRPr="00777C02">
        <w:t>1997</w:t>
      </w:r>
      <w:r w:rsidR="00F5648C">
        <w:t>;</w:t>
      </w:r>
      <w:r>
        <w:t xml:space="preserve"> Özbel ve ark</w:t>
      </w:r>
      <w:r w:rsidR="00F5648C">
        <w:t>,</w:t>
      </w:r>
      <w:r>
        <w:t xml:space="preserve"> 1997</w:t>
      </w:r>
      <w:r w:rsidR="00F5648C">
        <w:t>;</w:t>
      </w:r>
      <w:r w:rsidRPr="00975392">
        <w:t xml:space="preserve"> </w:t>
      </w:r>
      <w:r>
        <w:t>Kamburgil ve Dik</w:t>
      </w:r>
      <w:r w:rsidR="00F5648C">
        <w:t>,</w:t>
      </w:r>
      <w:r>
        <w:t xml:space="preserve"> 1</w:t>
      </w:r>
      <w:r w:rsidRPr="00975392">
        <w:t>9</w:t>
      </w:r>
      <w:r w:rsidR="00F5648C">
        <w:t>98;</w:t>
      </w:r>
      <w:r>
        <w:t xml:space="preserve"> Özensoy ve ark</w:t>
      </w:r>
      <w:r w:rsidR="00F5648C">
        <w:t>,</w:t>
      </w:r>
      <w:r>
        <w:t xml:space="preserve"> </w:t>
      </w:r>
      <w:r w:rsidRPr="00975392">
        <w:t>1</w:t>
      </w:r>
      <w:r>
        <w:t>99</w:t>
      </w:r>
      <w:r w:rsidRPr="00975392">
        <w:t>8</w:t>
      </w:r>
      <w:r w:rsidR="00F5648C">
        <w:t>;</w:t>
      </w:r>
      <w:r>
        <w:t xml:space="preserve"> Ertabaklar ve ark</w:t>
      </w:r>
      <w:r w:rsidR="00F5648C">
        <w:t>,</w:t>
      </w:r>
      <w:r>
        <w:t xml:space="preserve"> 2001</w:t>
      </w:r>
      <w:r w:rsidR="00F5648C">
        <w:t xml:space="preserve">; </w:t>
      </w:r>
      <w:r>
        <w:t>Kılıç ve ark</w:t>
      </w:r>
      <w:r w:rsidR="00F5648C">
        <w:t>,</w:t>
      </w:r>
      <w:r>
        <w:t xml:space="preserve"> 2003</w:t>
      </w:r>
      <w:r w:rsidR="00F5648C">
        <w:t>;</w:t>
      </w:r>
      <w:r w:rsidRPr="00975392">
        <w:t xml:space="preserve"> </w:t>
      </w:r>
      <w:r>
        <w:t>Sönmez-Tamer ve ark</w:t>
      </w:r>
      <w:r w:rsidR="00F5648C">
        <w:t>,</w:t>
      </w:r>
      <w:r>
        <w:t xml:space="preserve"> 2003</w:t>
      </w:r>
      <w:r w:rsidR="00F5648C">
        <w:t>;</w:t>
      </w:r>
      <w:r w:rsidRPr="00975392">
        <w:t xml:space="preserve"> </w:t>
      </w:r>
      <w:r>
        <w:t>Taylan-Özkan ve ark</w:t>
      </w:r>
      <w:r w:rsidR="00F5648C">
        <w:t>,</w:t>
      </w:r>
      <w:r>
        <w:t xml:space="preserve"> </w:t>
      </w:r>
      <w:r w:rsidRPr="00975392">
        <w:t>2</w:t>
      </w:r>
      <w:r>
        <w:t xml:space="preserve">003). </w:t>
      </w:r>
      <w:proofErr w:type="gramEnd"/>
      <w:r>
        <w:t>Coşk</w:t>
      </w:r>
      <w:r w:rsidR="00DB5722">
        <w:t xml:space="preserve">un ve ark </w:t>
      </w:r>
      <w:r w:rsidR="00F5648C">
        <w:t>(1997)</w:t>
      </w:r>
      <w:r w:rsidR="00DB5722">
        <w:t xml:space="preserve"> ile Kamburgil ve Dik</w:t>
      </w:r>
      <w:r w:rsidR="00F5648C">
        <w:t xml:space="preserve"> (1998)</w:t>
      </w:r>
      <w:r>
        <w:t xml:space="preserve"> </w:t>
      </w:r>
      <w:r w:rsidRPr="00975392">
        <w:t xml:space="preserve">İstanbul yöresinde yaptıkları çalışmada </w:t>
      </w:r>
      <w:r>
        <w:t>C</w:t>
      </w:r>
      <w:r w:rsidRPr="00975392">
        <w:t xml:space="preserve">VL seropozitifliğine </w:t>
      </w:r>
      <w:r w:rsidR="00DB5722">
        <w:t>rastlamazken, Polat ve ark</w:t>
      </w:r>
      <w:r w:rsidR="00A236DB">
        <w:t xml:space="preserve"> (</w:t>
      </w:r>
      <w:r w:rsidR="00F5648C">
        <w:t>2003</w:t>
      </w:r>
      <w:r w:rsidR="00A236DB">
        <w:t>)</w:t>
      </w:r>
      <w:r w:rsidRPr="00975392">
        <w:t xml:space="preserve"> İstanbul’da sahipli ve sahip</w:t>
      </w:r>
      <w:r>
        <w:t>siz 110 köpekten 7’sinin  (% 6,36)</w:t>
      </w:r>
      <w:r w:rsidRPr="00975392">
        <w:t xml:space="preserve"> Formol-jel, IFAT ve EL</w:t>
      </w:r>
      <w:r>
        <w:t>ISA testlerinden herhangi biri</w:t>
      </w:r>
      <w:r w:rsidRPr="00975392">
        <w:t xml:space="preserve"> ile seropozitif </w:t>
      </w:r>
      <w:r>
        <w:t>saptandığını</w:t>
      </w:r>
      <w:r w:rsidRPr="00975392">
        <w:t xml:space="preserve"> bildirmişlerdir</w:t>
      </w:r>
      <w:r w:rsidR="00851D12">
        <w:t xml:space="preserve"> (Tablo 1).</w:t>
      </w:r>
    </w:p>
    <w:p w:rsidR="0051299F" w:rsidRDefault="00EB52A5" w:rsidP="00321ED9">
      <w:pPr>
        <w:widowControl w:val="0"/>
        <w:autoSpaceDE w:val="0"/>
        <w:autoSpaceDN w:val="0"/>
        <w:adjustRightInd w:val="0"/>
        <w:spacing w:line="360" w:lineRule="auto"/>
        <w:ind w:firstLine="567"/>
      </w:pPr>
      <w:r>
        <w:t>C</w:t>
      </w:r>
      <w:r w:rsidRPr="00975392">
        <w:t>VL’in Ege Bölgesindeki prevalansına yönelik gerçekleştirilen çalışmalarda %</w:t>
      </w:r>
      <w:r>
        <w:t xml:space="preserve"> </w:t>
      </w:r>
      <w:r w:rsidRPr="00975392">
        <w:t>1,6</w:t>
      </w:r>
      <w:r>
        <w:t xml:space="preserve"> </w:t>
      </w:r>
      <w:r w:rsidRPr="00975392">
        <w:t>-%</w:t>
      </w:r>
      <w:r>
        <w:t xml:space="preserve"> </w:t>
      </w:r>
      <w:r w:rsidRPr="00975392">
        <w:t>28,26 arasında</w:t>
      </w:r>
      <w:r w:rsidR="00DB5722">
        <w:t xml:space="preserve"> değişen oranlar saptanmıştır. Ö</w:t>
      </w:r>
      <w:r>
        <w:t xml:space="preserve">zbel ve ark (2000) Manisa’da sokak köpeklerinde  % 3,6 - </w:t>
      </w:r>
      <w:r w:rsidRPr="00975392">
        <w:t>%</w:t>
      </w:r>
      <w:r>
        <w:t xml:space="preserve"> </w:t>
      </w:r>
      <w:r w:rsidRPr="00975392">
        <w:t xml:space="preserve">19 arasında seroprevalans </w:t>
      </w:r>
      <w:r>
        <w:t>tespit etmişlerdir</w:t>
      </w:r>
      <w:r w:rsidRPr="00975392">
        <w:t xml:space="preserve">. </w:t>
      </w:r>
      <w:r w:rsidR="00DB5722">
        <w:t>Ö</w:t>
      </w:r>
      <w:r w:rsidR="00DB5722" w:rsidRPr="00975392">
        <w:t>zensoy Toz</w:t>
      </w:r>
      <w:r w:rsidRPr="00975392">
        <w:t xml:space="preserve"> ve </w:t>
      </w:r>
      <w:r>
        <w:t xml:space="preserve">ark </w:t>
      </w:r>
      <w:r w:rsidRPr="00975392">
        <w:t>(2005) hastalığın ser</w:t>
      </w:r>
      <w:r>
        <w:t xml:space="preserve">oprevalansının İzmir’de % 23 - </w:t>
      </w:r>
      <w:r w:rsidRPr="00975392">
        <w:t>%</w:t>
      </w:r>
      <w:r>
        <w:t xml:space="preserve"> </w:t>
      </w:r>
      <w:r w:rsidRPr="00975392">
        <w:t xml:space="preserve">27 arasında, Voyvoda ve </w:t>
      </w:r>
      <w:r>
        <w:t xml:space="preserve">ark </w:t>
      </w:r>
      <w:r w:rsidRPr="00975392">
        <w:t xml:space="preserve"> (2004) Aydın ve İzmir’de  %</w:t>
      </w:r>
      <w:r>
        <w:t xml:space="preserve"> </w:t>
      </w:r>
      <w:r w:rsidRPr="00975392">
        <w:t xml:space="preserve">3,2 </w:t>
      </w:r>
      <w:r>
        <w:t>olarak belirlemişlerdir</w:t>
      </w:r>
      <w:r w:rsidRPr="00975392">
        <w:t xml:space="preserve">. Kuşadasında 1999 yılında yapılan bir çalışmada toplam 109 köpeğin 10’un da İFAT ve rK39 ELİSA testleri seropozitif olarak bulunmuştur (Özensoy-Töz ve </w:t>
      </w:r>
      <w:r>
        <w:t>ark</w:t>
      </w:r>
      <w:r w:rsidR="00DB5722">
        <w:t>,</w:t>
      </w:r>
      <w:r>
        <w:t xml:space="preserve"> </w:t>
      </w:r>
      <w:r w:rsidRPr="00975392">
        <w:t>2002</w:t>
      </w:r>
      <w:r w:rsidRPr="007A6F7A">
        <w:t>). Keskin-Kürklü (2011) Kuşadasında asemptomatik köpeklerde yaptıkları çalışmada 100 köpeğin 23 (%23)’ünün seropozitif olduğunu saptamıştır.</w:t>
      </w:r>
      <w:r>
        <w:t xml:space="preserve"> </w:t>
      </w:r>
      <w:r w:rsidRPr="0010440A">
        <w:t>Ege bölgesinde (İzmir/Selçuk</w:t>
      </w:r>
      <w:r>
        <w:t xml:space="preserve">, Aydın/Merkez, Aydın/Kuşadası, </w:t>
      </w:r>
      <w:r w:rsidRPr="0010440A">
        <w:t>Manisa/Turgutlu, Muğla/Bodrum, Muğla/Marmaris) sokak köpeklerinde</w:t>
      </w:r>
      <w:r>
        <w:t xml:space="preserve"> yapılan bir başka çalışmada </w:t>
      </w:r>
      <w:r w:rsidRPr="0010440A">
        <w:t xml:space="preserve">300 köpekten 27’sinde (% 9) </w:t>
      </w:r>
      <w:r>
        <w:t xml:space="preserve"> seropozitiflik belirlenmiştir (Atasoy ve ark</w:t>
      </w:r>
      <w:r w:rsidR="00DB5722">
        <w:t>,</w:t>
      </w:r>
      <w:r>
        <w:t xml:space="preserve"> 2010).</w:t>
      </w:r>
    </w:p>
    <w:p w:rsidR="005D75C6" w:rsidRDefault="00A30A3C" w:rsidP="00321ED9">
      <w:pPr>
        <w:widowControl w:val="0"/>
        <w:autoSpaceDE w:val="0"/>
        <w:autoSpaceDN w:val="0"/>
        <w:adjustRightInd w:val="0"/>
        <w:spacing w:line="360" w:lineRule="auto"/>
        <w:ind w:firstLine="567"/>
      </w:pPr>
      <w:r w:rsidRPr="00345937">
        <w:t xml:space="preserve">Ülkemizde gerek veteriner fakültesi kliniklerine gerekse özel veteriner polikliniklerine getirilen Leishmaniasis’e maruz kalan köpeklerde çok çeşitli sistem bozukluklarına rastlanmaktaysa da bu hastalıkların detaylı olarak oluşturduğu organ patolojisi ve ilişkili klinik bulgular her zaman ortaya konamamaktadır. CVL çok çeşitli klinik bulgulara yol açtığı göz önüne alındığında kesin tanı ve hangi iç </w:t>
      </w:r>
      <w:r w:rsidR="00DB5722" w:rsidRPr="00345937">
        <w:t>organlarda hasar</w:t>
      </w:r>
      <w:r w:rsidRPr="00345937">
        <w:t xml:space="preserve"> oluşturduğu zamanında saptanamadığında kronikleşen bir </w:t>
      </w:r>
      <w:proofErr w:type="gramStart"/>
      <w:r w:rsidRPr="00345937">
        <w:t>enfeksiyon</w:t>
      </w:r>
      <w:proofErr w:type="gramEnd"/>
      <w:r w:rsidRPr="00345937">
        <w:t xml:space="preserve"> tablosuna neden olmakta, bu sebeplerle </w:t>
      </w:r>
      <w:r w:rsidR="00DB5722" w:rsidRPr="00345937">
        <w:t>de sağaltımda</w:t>
      </w:r>
      <w:r w:rsidRPr="00345937">
        <w:t xml:space="preserve"> başarılı sonuç alınması olanaksız olmaktadır. İlaveten tanı ve semptomatik sağaltım amacıyla gelişigüzel uygulamalar ülke ekonomisi için israfa neden olmaktadır. Bu durum göz önünde bulundurulduğunda CVL’e maruz kalan köpeklerde zaman tanımaksızın pratik yöntemlerle kesin tanının konulması ve vücutta oluşturduğu değişiklerin incelenmesi hem hastalığın prognozu hem de ilerde uygulanılacak olan sağaltımın monitorizasyonunu sağlayacaktır. Ayrıca Aydın ilindeki köpeklerde söz konusu hastalığın görülebilme sıklığı, yaygınlığı ve bölgesel dağılımı ile oluşturduğu değişikliklere ve sağaltımına ilişkin çok net bilgiler bulunmadığı ve zoonotik özelliğiyle hasta sahiplerine de bulaşabileceği göz önünde tutulduğunda söz konusu etkene ait değişikliklerin, özelliklede son yıllarda </w:t>
      </w:r>
      <w:proofErr w:type="gramStart"/>
      <w:r w:rsidRPr="00345937">
        <w:t>literatürde</w:t>
      </w:r>
      <w:proofErr w:type="gramEnd"/>
      <w:r w:rsidRPr="00345937">
        <w:t xml:space="preserve"> belirtildiği üzere gerek insan gerekse hayvanlarda kalpte de oluşan hasarın incelenmesi </w:t>
      </w:r>
      <w:r w:rsidRPr="00345937">
        <w:lastRenderedPageBreak/>
        <w:t xml:space="preserve">hastalığın prognozunun aydınlatılmasına yardımcı olacağı kuşkusuzdur. </w:t>
      </w:r>
      <w:r w:rsidR="0017375E" w:rsidRPr="0017375E">
        <w:t>Bu noktadan hareketle CVL ile enfekte asemptomatik, oligosemptomatik ya da polisemptomatik köpeklerde ilk kez gerçekleştirilecek olan bu çalışmada Pd’nunun ve kardiyak troponin düzeylerinin ölçülmesi ile EKG değişiklikleri ve serum biyokimyasal kardiyak yansımaların irdelenecek, olası inter- ve intra-atriyel ileti bozuklukları ortaya çıkarılacaktır. Çalışma sonuçlandırıldığında elde edilecek olan bulgular gerek klinisyenlere gerekse araştırmacılara adı geçen hastalığın kalpte oluşturduğu muhtemel patogenezi arasındaki ilişkinin elektrokardiyografik açıdan değerlendirilmesiyle daha iyi anlaşılmasına yardımcı olacaktır.</w:t>
      </w:r>
    </w:p>
    <w:p w:rsidR="004E0D81" w:rsidRPr="009C70B3" w:rsidRDefault="004E0D81" w:rsidP="00321ED9">
      <w:pPr>
        <w:widowControl w:val="0"/>
        <w:autoSpaceDE w:val="0"/>
        <w:autoSpaceDN w:val="0"/>
        <w:adjustRightInd w:val="0"/>
        <w:spacing w:line="360" w:lineRule="auto"/>
        <w:ind w:firstLine="567"/>
      </w:pPr>
    </w:p>
    <w:p w:rsidR="007C4744" w:rsidRDefault="003E5FA8" w:rsidP="001166DB">
      <w:pPr>
        <w:widowControl w:val="0"/>
        <w:autoSpaceDE w:val="0"/>
        <w:autoSpaceDN w:val="0"/>
        <w:adjustRightInd w:val="0"/>
        <w:spacing w:line="360" w:lineRule="auto"/>
      </w:pPr>
      <w:r>
        <w:rPr>
          <w:b/>
        </w:rPr>
        <w:t xml:space="preserve">Tablo </w:t>
      </w:r>
      <w:r w:rsidR="00536A7A">
        <w:rPr>
          <w:b/>
        </w:rPr>
        <w:t>1</w:t>
      </w:r>
      <w:r w:rsidR="00EB52A5" w:rsidRPr="00AE7E1A">
        <w:rPr>
          <w:b/>
        </w:rPr>
        <w:t xml:space="preserve">. </w:t>
      </w:r>
      <w:r w:rsidR="00EB52A5" w:rsidRPr="00AE7E1A">
        <w:t>Türkiyenin f</w:t>
      </w:r>
      <w:r w:rsidR="00EB52A5">
        <w:t>ark</w:t>
      </w:r>
      <w:r w:rsidR="00EB52A5" w:rsidRPr="00AE7E1A">
        <w:t xml:space="preserve">lı bölgelerinde köpeklerde </w:t>
      </w:r>
      <w:r w:rsidR="00EB52A5" w:rsidRPr="00AE7E1A">
        <w:rPr>
          <w:i/>
        </w:rPr>
        <w:t>L. infantum</w:t>
      </w:r>
      <w:r w:rsidR="00EB52A5" w:rsidRPr="00AE7E1A">
        <w:t xml:space="preserve"> </w:t>
      </w:r>
      <w:proofErr w:type="gramStart"/>
      <w:r w:rsidR="00EB52A5" w:rsidRPr="00AE7E1A">
        <w:t>enfeksiyonunun</w:t>
      </w:r>
      <w:proofErr w:type="gramEnd"/>
      <w:r w:rsidR="00EB52A5" w:rsidRPr="00AE7E1A">
        <w:t xml:space="preserve"> seroprevalansı</w:t>
      </w:r>
    </w:p>
    <w:p w:rsidR="001166DB" w:rsidRPr="00AE7E1A" w:rsidRDefault="001166DB" w:rsidP="00F55BF1">
      <w:pPr>
        <w:widowControl w:val="0"/>
        <w:autoSpaceDE w:val="0"/>
        <w:autoSpaceDN w:val="0"/>
        <w:adjustRightInd w:val="0"/>
        <w:spacing w:line="360" w:lineRule="auto"/>
      </w:pPr>
    </w:p>
    <w:tbl>
      <w:tblPr>
        <w:tblW w:w="8755" w:type="dxa"/>
        <w:jc w:val="cente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6" w:space="0" w:color="FFC000" w:themeColor="accent4"/>
          <w:insideV w:val="single" w:sz="6" w:space="0" w:color="FFC000" w:themeColor="accent4"/>
        </w:tblBorders>
        <w:tblLayout w:type="fixed"/>
        <w:tblLook w:val="01E0" w:firstRow="1" w:lastRow="1" w:firstColumn="1" w:lastColumn="1" w:noHBand="0" w:noVBand="0"/>
      </w:tblPr>
      <w:tblGrid>
        <w:gridCol w:w="709"/>
        <w:gridCol w:w="2268"/>
        <w:gridCol w:w="2693"/>
        <w:gridCol w:w="1280"/>
        <w:gridCol w:w="1805"/>
      </w:tblGrid>
      <w:tr w:rsidR="00EB52A5" w:rsidRPr="00975392" w:rsidTr="00DB5722">
        <w:trPr>
          <w:cantSplit/>
          <w:trHeight w:hRule="exact" w:val="552"/>
          <w:jc w:val="center"/>
        </w:trPr>
        <w:tc>
          <w:tcPr>
            <w:tcW w:w="709" w:type="dxa"/>
            <w:tcBorders>
              <w:top w:val="single" w:sz="8" w:space="0" w:color="FFC000" w:themeColor="accent4"/>
              <w:bottom w:val="single" w:sz="6" w:space="0" w:color="FFC000" w:themeColor="accent4"/>
              <w:right w:val="nil"/>
            </w:tcBorders>
            <w:shd w:val="clear" w:color="auto" w:fill="FFC000" w:themeFill="accent4"/>
          </w:tcPr>
          <w:p w:rsidR="00EB52A5" w:rsidRPr="00975392" w:rsidRDefault="00EB52A5" w:rsidP="00321ED9">
            <w:pPr>
              <w:pStyle w:val="GvdeMetni2"/>
              <w:spacing w:after="240" w:line="360" w:lineRule="auto"/>
              <w:jc w:val="both"/>
              <w:rPr>
                <w:b/>
                <w:bCs/>
                <w:color w:val="FFFFFF"/>
              </w:rPr>
            </w:pPr>
            <w:r w:rsidRPr="00975392">
              <w:rPr>
                <w:b/>
                <w:bCs/>
                <w:color w:val="FFFFFF"/>
              </w:rPr>
              <w:t>Yıl</w:t>
            </w:r>
          </w:p>
        </w:tc>
        <w:tc>
          <w:tcPr>
            <w:tcW w:w="2268" w:type="dxa"/>
            <w:tcBorders>
              <w:top w:val="single" w:sz="8" w:space="0" w:color="FFC000" w:themeColor="accent4"/>
              <w:bottom w:val="single" w:sz="6" w:space="0" w:color="FFC000" w:themeColor="accent4"/>
              <w:right w:val="nil"/>
            </w:tcBorders>
            <w:shd w:val="clear" w:color="auto" w:fill="FFC000" w:themeFill="accent4"/>
          </w:tcPr>
          <w:p w:rsidR="00EB52A5" w:rsidRPr="00975392" w:rsidRDefault="00EB52A5" w:rsidP="00321ED9">
            <w:pPr>
              <w:pStyle w:val="GvdeMetni2"/>
              <w:spacing w:after="240" w:line="360" w:lineRule="auto"/>
              <w:jc w:val="both"/>
              <w:rPr>
                <w:b/>
                <w:bCs/>
                <w:color w:val="FFFFFF"/>
              </w:rPr>
            </w:pPr>
            <w:r w:rsidRPr="00975392">
              <w:rPr>
                <w:b/>
                <w:bCs/>
                <w:color w:val="FFFFFF"/>
              </w:rPr>
              <w:t>Araştırıcı(lar)</w:t>
            </w:r>
          </w:p>
        </w:tc>
        <w:tc>
          <w:tcPr>
            <w:tcW w:w="2693" w:type="dxa"/>
            <w:tcBorders>
              <w:top w:val="single" w:sz="8" w:space="0" w:color="FFC000" w:themeColor="accent4"/>
              <w:left w:val="nil"/>
              <w:bottom w:val="single" w:sz="6" w:space="0" w:color="FFC000" w:themeColor="accent4"/>
              <w:right w:val="nil"/>
            </w:tcBorders>
            <w:shd w:val="clear" w:color="auto" w:fill="FFC000" w:themeFill="accent4"/>
          </w:tcPr>
          <w:p w:rsidR="00EB52A5" w:rsidRPr="00975392" w:rsidRDefault="00EB52A5" w:rsidP="00321ED9">
            <w:pPr>
              <w:pStyle w:val="GvdeMetni2"/>
              <w:spacing w:after="240" w:line="360" w:lineRule="auto"/>
              <w:jc w:val="both"/>
              <w:rPr>
                <w:b/>
                <w:bCs/>
                <w:color w:val="FFFFFF"/>
              </w:rPr>
            </w:pPr>
            <w:r>
              <w:rPr>
                <w:b/>
                <w:bCs/>
                <w:color w:val="FFFFFF"/>
              </w:rPr>
              <w:t>Bölge/şehir</w:t>
            </w:r>
          </w:p>
        </w:tc>
        <w:tc>
          <w:tcPr>
            <w:tcW w:w="1280" w:type="dxa"/>
            <w:tcBorders>
              <w:top w:val="single" w:sz="8" w:space="0" w:color="FFC000" w:themeColor="accent4"/>
              <w:left w:val="nil"/>
              <w:bottom w:val="single" w:sz="6" w:space="0" w:color="FFC000" w:themeColor="accent4"/>
              <w:right w:val="nil"/>
            </w:tcBorders>
            <w:shd w:val="clear" w:color="auto" w:fill="FFC000" w:themeFill="accent4"/>
          </w:tcPr>
          <w:p w:rsidR="00EB52A5" w:rsidRPr="00975392" w:rsidRDefault="00EB52A5" w:rsidP="00321ED9">
            <w:pPr>
              <w:pStyle w:val="GvdeMetni2"/>
              <w:spacing w:after="240" w:line="360" w:lineRule="auto"/>
              <w:jc w:val="both"/>
              <w:rPr>
                <w:b/>
                <w:bCs/>
                <w:color w:val="FFFFFF"/>
              </w:rPr>
            </w:pPr>
            <w:r w:rsidRPr="00975392">
              <w:rPr>
                <w:b/>
                <w:bCs/>
                <w:color w:val="FFFFFF"/>
              </w:rPr>
              <w:t xml:space="preserve">İncelenen </w:t>
            </w:r>
            <w:r>
              <w:rPr>
                <w:b/>
                <w:bCs/>
                <w:color w:val="FFFFFF"/>
              </w:rPr>
              <w:t>olgu</w:t>
            </w:r>
            <w:r w:rsidRPr="00975392">
              <w:rPr>
                <w:b/>
                <w:bCs/>
                <w:color w:val="FFFFFF"/>
              </w:rPr>
              <w:t xml:space="preserve"> sayısı</w:t>
            </w:r>
          </w:p>
        </w:tc>
        <w:tc>
          <w:tcPr>
            <w:tcW w:w="1805" w:type="dxa"/>
            <w:tcBorders>
              <w:top w:val="single" w:sz="8" w:space="0" w:color="FFC000" w:themeColor="accent4"/>
              <w:left w:val="nil"/>
              <w:bottom w:val="single" w:sz="6" w:space="0" w:color="FFC000" w:themeColor="accent4"/>
              <w:right w:val="single" w:sz="6" w:space="0" w:color="FFC000" w:themeColor="accent4"/>
            </w:tcBorders>
            <w:shd w:val="clear" w:color="auto" w:fill="FFC000" w:themeFill="accent4"/>
          </w:tcPr>
          <w:p w:rsidR="00EB52A5" w:rsidRPr="00975392" w:rsidRDefault="00EB52A5" w:rsidP="00321ED9">
            <w:pPr>
              <w:pStyle w:val="GvdeMetni2"/>
              <w:spacing w:after="240" w:line="360" w:lineRule="auto"/>
              <w:ind w:left="-70"/>
              <w:jc w:val="both"/>
              <w:rPr>
                <w:b/>
                <w:bCs/>
                <w:color w:val="FFFFFF"/>
              </w:rPr>
            </w:pPr>
            <w:r w:rsidRPr="00975392">
              <w:rPr>
                <w:b/>
                <w:bCs/>
                <w:color w:val="FFFFFF"/>
              </w:rPr>
              <w:t>Prevalans Oranı</w:t>
            </w:r>
          </w:p>
        </w:tc>
      </w:tr>
      <w:tr w:rsidR="00EB52A5" w:rsidRPr="00975392" w:rsidTr="00DB5722">
        <w:trPr>
          <w:cantSplit/>
          <w:trHeight w:hRule="exact" w:val="552"/>
          <w:jc w:val="center"/>
        </w:trPr>
        <w:tc>
          <w:tcPr>
            <w:tcW w:w="709" w:type="dxa"/>
            <w:tcBorders>
              <w:top w:val="single" w:sz="6" w:space="0" w:color="FFC000" w:themeColor="accent4"/>
            </w:tcBorders>
          </w:tcPr>
          <w:p w:rsidR="00EB52A5" w:rsidRPr="00975392" w:rsidRDefault="00EB52A5" w:rsidP="00321ED9">
            <w:pPr>
              <w:pStyle w:val="GvdeMetni2"/>
              <w:spacing w:after="240" w:line="360" w:lineRule="auto"/>
              <w:jc w:val="both"/>
            </w:pPr>
            <w:r w:rsidRPr="00975392">
              <w:t>1997</w:t>
            </w:r>
          </w:p>
        </w:tc>
        <w:tc>
          <w:tcPr>
            <w:tcW w:w="2268" w:type="dxa"/>
            <w:tcBorders>
              <w:top w:val="single" w:sz="6" w:space="0" w:color="FFC000" w:themeColor="accent4"/>
            </w:tcBorders>
            <w:shd w:val="clear" w:color="auto" w:fill="auto"/>
          </w:tcPr>
          <w:p w:rsidR="00EB52A5" w:rsidRPr="00975392" w:rsidRDefault="00FC392F" w:rsidP="00321ED9">
            <w:pPr>
              <w:pStyle w:val="GvdeMetni2"/>
              <w:spacing w:after="240" w:line="360" w:lineRule="auto"/>
              <w:jc w:val="both"/>
              <w:rPr>
                <w:b/>
                <w:bCs/>
              </w:rPr>
            </w:pPr>
            <w:r>
              <w:rPr>
                <w:b/>
                <w:bCs/>
              </w:rPr>
              <w:t>Coş</w:t>
            </w:r>
            <w:r w:rsidR="00EB52A5" w:rsidRPr="00975392">
              <w:rPr>
                <w:b/>
                <w:bCs/>
              </w:rPr>
              <w:t xml:space="preserve">kun ve </w:t>
            </w:r>
            <w:r w:rsidR="00EB52A5">
              <w:rPr>
                <w:b/>
                <w:bCs/>
              </w:rPr>
              <w:t xml:space="preserve">ark </w:t>
            </w:r>
          </w:p>
        </w:tc>
        <w:tc>
          <w:tcPr>
            <w:tcW w:w="2693" w:type="dxa"/>
            <w:tcBorders>
              <w:top w:val="single" w:sz="6" w:space="0" w:color="FFC000" w:themeColor="accent4"/>
            </w:tcBorders>
            <w:shd w:val="clear" w:color="auto" w:fill="auto"/>
          </w:tcPr>
          <w:p w:rsidR="00EB52A5" w:rsidRPr="00975392" w:rsidRDefault="00EB52A5" w:rsidP="00321ED9">
            <w:pPr>
              <w:spacing w:after="240" w:line="360" w:lineRule="auto"/>
            </w:pPr>
            <w:r w:rsidRPr="00975392">
              <w:t>Bursa, Muğla, İstanbul</w:t>
            </w:r>
          </w:p>
        </w:tc>
        <w:tc>
          <w:tcPr>
            <w:tcW w:w="1280" w:type="dxa"/>
            <w:tcBorders>
              <w:top w:val="single" w:sz="6" w:space="0" w:color="FFC000" w:themeColor="accent4"/>
            </w:tcBorders>
            <w:shd w:val="clear" w:color="auto" w:fill="auto"/>
          </w:tcPr>
          <w:p w:rsidR="00EB52A5" w:rsidRPr="00975392" w:rsidRDefault="00EB52A5" w:rsidP="00321ED9">
            <w:pPr>
              <w:spacing w:after="240" w:line="360" w:lineRule="auto"/>
            </w:pPr>
            <w:r w:rsidRPr="00975392">
              <w:t>182</w:t>
            </w:r>
          </w:p>
        </w:tc>
        <w:tc>
          <w:tcPr>
            <w:tcW w:w="1805" w:type="dxa"/>
            <w:tcBorders>
              <w:top w:val="single" w:sz="6" w:space="0" w:color="FFC000" w:themeColor="accent4"/>
            </w:tcBorders>
            <w:shd w:val="clear" w:color="auto" w:fill="auto"/>
          </w:tcPr>
          <w:p w:rsidR="00EB52A5" w:rsidRPr="00975392" w:rsidRDefault="00EB52A5" w:rsidP="00321ED9">
            <w:pPr>
              <w:pStyle w:val="GvdeMetni2"/>
              <w:spacing w:after="240" w:line="360" w:lineRule="auto"/>
              <w:jc w:val="both"/>
              <w:rPr>
                <w:b/>
                <w:bCs/>
              </w:rPr>
            </w:pPr>
            <w:r w:rsidRPr="00975392">
              <w:rPr>
                <w:b/>
                <w:bCs/>
              </w:rPr>
              <w:t>% 5,5</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1998</w:t>
            </w:r>
          </w:p>
        </w:tc>
        <w:tc>
          <w:tcPr>
            <w:tcW w:w="2268" w:type="dxa"/>
            <w:shd w:val="clear" w:color="auto" w:fill="auto"/>
          </w:tcPr>
          <w:p w:rsidR="00EB52A5" w:rsidRPr="00975392" w:rsidRDefault="00E06517" w:rsidP="00321ED9">
            <w:pPr>
              <w:pStyle w:val="GvdeMetni2"/>
              <w:spacing w:after="240" w:line="360" w:lineRule="auto"/>
              <w:jc w:val="both"/>
              <w:rPr>
                <w:b/>
                <w:bCs/>
              </w:rPr>
            </w:pPr>
            <w:r>
              <w:rPr>
                <w:b/>
                <w:bCs/>
              </w:rPr>
              <w:t>Ö</w:t>
            </w:r>
            <w:r w:rsidR="00EB52A5" w:rsidRPr="00975392">
              <w:rPr>
                <w:b/>
                <w:bCs/>
              </w:rPr>
              <w:t xml:space="preserve">zensoy ve </w:t>
            </w:r>
            <w:r w:rsidR="00EB52A5">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pPr>
            <w:r w:rsidRPr="00975392">
              <w:t>Manisa/Alaşehir Karabük</w:t>
            </w:r>
          </w:p>
        </w:tc>
        <w:tc>
          <w:tcPr>
            <w:tcW w:w="1280" w:type="dxa"/>
            <w:shd w:val="clear" w:color="auto" w:fill="auto"/>
          </w:tcPr>
          <w:p w:rsidR="00EB52A5" w:rsidRPr="00975392" w:rsidRDefault="00EB52A5" w:rsidP="00321ED9">
            <w:pPr>
              <w:pStyle w:val="GvdeMetni2"/>
              <w:spacing w:after="240" w:line="360" w:lineRule="auto"/>
              <w:jc w:val="both"/>
            </w:pPr>
            <w:r w:rsidRPr="00975392">
              <w:t>494</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3,6–% 8,7</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2000</w:t>
            </w:r>
          </w:p>
        </w:tc>
        <w:tc>
          <w:tcPr>
            <w:tcW w:w="2268" w:type="dxa"/>
            <w:shd w:val="clear" w:color="auto" w:fill="auto"/>
          </w:tcPr>
          <w:p w:rsidR="00EB52A5" w:rsidRPr="00975392" w:rsidRDefault="00E06517" w:rsidP="00321ED9">
            <w:pPr>
              <w:pStyle w:val="GvdeMetni2"/>
              <w:spacing w:after="240" w:line="360" w:lineRule="auto"/>
              <w:jc w:val="both"/>
              <w:rPr>
                <w:b/>
                <w:bCs/>
              </w:rPr>
            </w:pPr>
            <w:r>
              <w:rPr>
                <w:b/>
                <w:bCs/>
              </w:rPr>
              <w:t>Öz</w:t>
            </w:r>
            <w:r w:rsidR="00EB52A5" w:rsidRPr="00975392">
              <w:rPr>
                <w:b/>
                <w:bCs/>
              </w:rPr>
              <w:t xml:space="preserve">bel ve </w:t>
            </w:r>
            <w:r w:rsidR="00EB52A5">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pPr>
            <w:r w:rsidRPr="00975392">
              <w:t>Manisa</w:t>
            </w:r>
          </w:p>
        </w:tc>
        <w:tc>
          <w:tcPr>
            <w:tcW w:w="1280" w:type="dxa"/>
            <w:shd w:val="clear" w:color="auto" w:fill="auto"/>
          </w:tcPr>
          <w:p w:rsidR="00EB52A5" w:rsidRPr="00975392" w:rsidRDefault="00EB52A5" w:rsidP="00321ED9">
            <w:pPr>
              <w:pStyle w:val="GvdeMetni2"/>
              <w:spacing w:after="240" w:line="360" w:lineRule="auto"/>
              <w:jc w:val="both"/>
            </w:pPr>
            <w:r w:rsidRPr="00975392">
              <w:t>490</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3,6–% 19</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2001</w:t>
            </w:r>
          </w:p>
        </w:tc>
        <w:tc>
          <w:tcPr>
            <w:tcW w:w="2268" w:type="dxa"/>
            <w:shd w:val="clear" w:color="auto" w:fill="auto"/>
          </w:tcPr>
          <w:p w:rsidR="00EB52A5" w:rsidRPr="00975392" w:rsidRDefault="00EB52A5" w:rsidP="00321ED9">
            <w:pPr>
              <w:pStyle w:val="GvdeMetni2"/>
              <w:spacing w:after="240" w:line="360" w:lineRule="auto"/>
              <w:jc w:val="both"/>
              <w:rPr>
                <w:b/>
                <w:bCs/>
              </w:rPr>
            </w:pPr>
            <w:r w:rsidRPr="00975392">
              <w:rPr>
                <w:b/>
                <w:bCs/>
              </w:rPr>
              <w:t xml:space="preserve">Ertabaklar ve </w:t>
            </w:r>
            <w:r>
              <w:rPr>
                <w:b/>
                <w:bCs/>
              </w:rPr>
              <w:t xml:space="preserve">ark </w:t>
            </w:r>
          </w:p>
        </w:tc>
        <w:tc>
          <w:tcPr>
            <w:tcW w:w="2693" w:type="dxa"/>
            <w:shd w:val="clear" w:color="auto" w:fill="auto"/>
          </w:tcPr>
          <w:p w:rsidR="00EB52A5" w:rsidRPr="00975392" w:rsidRDefault="00DB5722" w:rsidP="00321ED9">
            <w:pPr>
              <w:pStyle w:val="GvdeMetni2"/>
              <w:spacing w:after="240" w:line="360" w:lineRule="auto"/>
              <w:jc w:val="both"/>
            </w:pPr>
            <w:r w:rsidRPr="00975392">
              <w:t>Muğla</w:t>
            </w:r>
            <w:r>
              <w:t>,</w:t>
            </w:r>
            <w:r w:rsidRPr="00975392">
              <w:t xml:space="preserve"> Göktepe</w:t>
            </w:r>
            <w:r w:rsidR="00EB52A5" w:rsidRPr="00975392">
              <w:t xml:space="preserve"> Köyü</w:t>
            </w:r>
          </w:p>
        </w:tc>
        <w:tc>
          <w:tcPr>
            <w:tcW w:w="1280" w:type="dxa"/>
            <w:shd w:val="clear" w:color="auto" w:fill="auto"/>
          </w:tcPr>
          <w:p w:rsidR="00EB52A5" w:rsidRPr="00975392" w:rsidRDefault="00EB52A5" w:rsidP="00321ED9">
            <w:pPr>
              <w:pStyle w:val="GvdeMetni2"/>
              <w:spacing w:after="240" w:line="360" w:lineRule="auto"/>
              <w:jc w:val="both"/>
            </w:pPr>
            <w:r w:rsidRPr="00975392">
              <w:t>52</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3,8</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2002</w:t>
            </w:r>
          </w:p>
        </w:tc>
        <w:tc>
          <w:tcPr>
            <w:tcW w:w="2268" w:type="dxa"/>
            <w:shd w:val="clear" w:color="auto" w:fill="auto"/>
          </w:tcPr>
          <w:p w:rsidR="00EB52A5" w:rsidRPr="00975392" w:rsidRDefault="00EB52A5" w:rsidP="00321ED9">
            <w:pPr>
              <w:pStyle w:val="GvdeMetni2"/>
              <w:spacing w:after="240" w:line="360" w:lineRule="auto"/>
              <w:jc w:val="both"/>
              <w:rPr>
                <w:b/>
                <w:bCs/>
              </w:rPr>
            </w:pPr>
            <w:r w:rsidRPr="00975392">
              <w:rPr>
                <w:b/>
                <w:bCs/>
              </w:rPr>
              <w:t xml:space="preserve">Özensoy Töz ve </w:t>
            </w:r>
            <w:r>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pPr>
            <w:r w:rsidRPr="00975392">
              <w:t>Karaburun ve Urla</w:t>
            </w:r>
          </w:p>
        </w:tc>
        <w:tc>
          <w:tcPr>
            <w:tcW w:w="1280" w:type="dxa"/>
            <w:shd w:val="clear" w:color="auto" w:fill="auto"/>
          </w:tcPr>
          <w:p w:rsidR="00EB52A5" w:rsidRPr="00975392" w:rsidRDefault="00EB52A5" w:rsidP="00321ED9">
            <w:pPr>
              <w:pStyle w:val="GvdeMetni2"/>
              <w:spacing w:after="240" w:line="360" w:lineRule="auto"/>
              <w:jc w:val="both"/>
            </w:pPr>
            <w:r w:rsidRPr="00975392">
              <w:t>55</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23–% 27</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2004</w:t>
            </w:r>
          </w:p>
        </w:tc>
        <w:tc>
          <w:tcPr>
            <w:tcW w:w="2268" w:type="dxa"/>
            <w:shd w:val="clear" w:color="auto" w:fill="auto"/>
          </w:tcPr>
          <w:p w:rsidR="00EB52A5" w:rsidRPr="00975392" w:rsidRDefault="00EB52A5" w:rsidP="00321ED9">
            <w:pPr>
              <w:pStyle w:val="GvdeMetni2"/>
              <w:spacing w:after="240" w:line="360" w:lineRule="auto"/>
              <w:jc w:val="both"/>
              <w:rPr>
                <w:b/>
                <w:bCs/>
              </w:rPr>
            </w:pPr>
            <w:r w:rsidRPr="00975392">
              <w:rPr>
                <w:b/>
                <w:bCs/>
              </w:rPr>
              <w:t xml:space="preserve">Voyvoda ve </w:t>
            </w:r>
            <w:r>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pPr>
            <w:r w:rsidRPr="00975392">
              <w:t>Aydın, İzmir/Selçuk</w:t>
            </w:r>
          </w:p>
        </w:tc>
        <w:tc>
          <w:tcPr>
            <w:tcW w:w="1280" w:type="dxa"/>
            <w:shd w:val="clear" w:color="auto" w:fill="auto"/>
          </w:tcPr>
          <w:p w:rsidR="00EB52A5" w:rsidRPr="00975392" w:rsidRDefault="00EB52A5" w:rsidP="00321ED9">
            <w:pPr>
              <w:pStyle w:val="GvdeMetni2"/>
              <w:spacing w:after="240" w:line="360" w:lineRule="auto"/>
              <w:jc w:val="both"/>
            </w:pPr>
            <w:r w:rsidRPr="00975392">
              <w:t>158</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3,2</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2005</w:t>
            </w:r>
          </w:p>
        </w:tc>
        <w:tc>
          <w:tcPr>
            <w:tcW w:w="2268" w:type="dxa"/>
            <w:shd w:val="clear" w:color="auto" w:fill="auto"/>
          </w:tcPr>
          <w:p w:rsidR="00EB52A5" w:rsidRPr="00975392" w:rsidRDefault="00EB52A5" w:rsidP="00321ED9">
            <w:pPr>
              <w:pStyle w:val="GvdeMetni2"/>
              <w:spacing w:after="240" w:line="360" w:lineRule="auto"/>
              <w:jc w:val="both"/>
              <w:rPr>
                <w:b/>
                <w:bCs/>
              </w:rPr>
            </w:pPr>
            <w:r w:rsidRPr="00975392">
              <w:rPr>
                <w:b/>
                <w:bCs/>
              </w:rPr>
              <w:t xml:space="preserve">Özensoy ve </w:t>
            </w:r>
            <w:r>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pPr>
            <w:r w:rsidRPr="00975392">
              <w:t>Kuşadası</w:t>
            </w:r>
          </w:p>
        </w:tc>
        <w:tc>
          <w:tcPr>
            <w:tcW w:w="1280" w:type="dxa"/>
            <w:shd w:val="clear" w:color="auto" w:fill="auto"/>
          </w:tcPr>
          <w:p w:rsidR="00EB52A5" w:rsidRPr="00975392" w:rsidRDefault="00EB52A5" w:rsidP="00321ED9">
            <w:pPr>
              <w:pStyle w:val="GvdeMetni2"/>
              <w:spacing w:after="240" w:line="360" w:lineRule="auto"/>
              <w:jc w:val="both"/>
            </w:pPr>
            <w:r w:rsidRPr="00975392">
              <w:t>253</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16,6</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2005</w:t>
            </w:r>
          </w:p>
        </w:tc>
        <w:tc>
          <w:tcPr>
            <w:tcW w:w="2268" w:type="dxa"/>
            <w:shd w:val="clear" w:color="auto" w:fill="auto"/>
          </w:tcPr>
          <w:p w:rsidR="00EB52A5" w:rsidRPr="00975392" w:rsidRDefault="00EB52A5" w:rsidP="00321ED9">
            <w:pPr>
              <w:pStyle w:val="GvdeMetni2"/>
              <w:spacing w:after="240" w:line="360" w:lineRule="auto"/>
              <w:jc w:val="both"/>
              <w:rPr>
                <w:b/>
                <w:bCs/>
              </w:rPr>
            </w:pPr>
            <w:r w:rsidRPr="00975392">
              <w:rPr>
                <w:b/>
                <w:bCs/>
              </w:rPr>
              <w:t xml:space="preserve">Ertabaklar ve </w:t>
            </w:r>
            <w:r>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pPr>
            <w:r w:rsidRPr="00975392">
              <w:t>Çorum</w:t>
            </w:r>
          </w:p>
        </w:tc>
        <w:tc>
          <w:tcPr>
            <w:tcW w:w="1280" w:type="dxa"/>
            <w:shd w:val="clear" w:color="auto" w:fill="auto"/>
          </w:tcPr>
          <w:p w:rsidR="00EB52A5" w:rsidRPr="00975392" w:rsidRDefault="00EB52A5" w:rsidP="00321ED9">
            <w:pPr>
              <w:pStyle w:val="GvdeMetni2"/>
              <w:spacing w:after="240" w:line="360" w:lineRule="auto"/>
              <w:jc w:val="both"/>
            </w:pPr>
            <w:r w:rsidRPr="00975392">
              <w:t>131</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3,7–% 28,26</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2005</w:t>
            </w:r>
          </w:p>
        </w:tc>
        <w:tc>
          <w:tcPr>
            <w:tcW w:w="2268" w:type="dxa"/>
            <w:shd w:val="clear" w:color="auto" w:fill="auto"/>
          </w:tcPr>
          <w:p w:rsidR="00EB52A5" w:rsidRPr="00975392" w:rsidRDefault="00EB52A5" w:rsidP="00321ED9">
            <w:pPr>
              <w:pStyle w:val="GvdeMetni2"/>
              <w:spacing w:after="240" w:line="360" w:lineRule="auto"/>
              <w:jc w:val="both"/>
              <w:rPr>
                <w:b/>
                <w:bCs/>
              </w:rPr>
            </w:pPr>
            <w:r w:rsidRPr="00975392">
              <w:rPr>
                <w:b/>
                <w:bCs/>
              </w:rPr>
              <w:t xml:space="preserve">Aslantas ve </w:t>
            </w:r>
            <w:r>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pPr>
            <w:r w:rsidRPr="00975392">
              <w:t>Ankara</w:t>
            </w:r>
          </w:p>
        </w:tc>
        <w:tc>
          <w:tcPr>
            <w:tcW w:w="1280" w:type="dxa"/>
            <w:shd w:val="clear" w:color="auto" w:fill="auto"/>
          </w:tcPr>
          <w:p w:rsidR="00EB52A5" w:rsidRPr="00975392" w:rsidRDefault="00EB52A5" w:rsidP="00321ED9">
            <w:pPr>
              <w:pStyle w:val="GvdeMetni2"/>
              <w:spacing w:after="240" w:line="360" w:lineRule="auto"/>
            </w:pPr>
            <w:r w:rsidRPr="00975392">
              <w:t>116</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2,58</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2006</w:t>
            </w:r>
          </w:p>
        </w:tc>
        <w:tc>
          <w:tcPr>
            <w:tcW w:w="2268" w:type="dxa"/>
            <w:shd w:val="clear" w:color="auto" w:fill="auto"/>
          </w:tcPr>
          <w:p w:rsidR="00EB52A5" w:rsidRPr="00975392" w:rsidRDefault="00EB52A5" w:rsidP="00321ED9">
            <w:pPr>
              <w:pStyle w:val="GvdeMetni2"/>
              <w:spacing w:after="240" w:line="360" w:lineRule="auto"/>
              <w:jc w:val="both"/>
              <w:rPr>
                <w:b/>
                <w:bCs/>
              </w:rPr>
            </w:pPr>
            <w:r w:rsidRPr="00975392">
              <w:rPr>
                <w:b/>
                <w:bCs/>
              </w:rPr>
              <w:t xml:space="preserve">Dogan ve </w:t>
            </w:r>
            <w:r>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pPr>
            <w:r w:rsidRPr="00975392">
              <w:t>Bilecik</w:t>
            </w:r>
            <w:r>
              <w:t>,</w:t>
            </w:r>
            <w:r w:rsidRPr="00975392">
              <w:t xml:space="preserve"> EskişehirAfyon</w:t>
            </w:r>
          </w:p>
        </w:tc>
        <w:tc>
          <w:tcPr>
            <w:tcW w:w="1280" w:type="dxa"/>
            <w:shd w:val="clear" w:color="auto" w:fill="auto"/>
          </w:tcPr>
          <w:p w:rsidR="00EB52A5" w:rsidRPr="00975392" w:rsidRDefault="00EB52A5" w:rsidP="00321ED9">
            <w:pPr>
              <w:pStyle w:val="GvdeMetni2"/>
              <w:spacing w:after="240" w:line="360" w:lineRule="auto"/>
            </w:pPr>
            <w:r w:rsidRPr="00975392">
              <w:t>111</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13,51</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2009</w:t>
            </w:r>
          </w:p>
        </w:tc>
        <w:tc>
          <w:tcPr>
            <w:tcW w:w="2268" w:type="dxa"/>
            <w:shd w:val="clear" w:color="auto" w:fill="auto"/>
          </w:tcPr>
          <w:p w:rsidR="00EB52A5" w:rsidRPr="00975392" w:rsidRDefault="00E06517" w:rsidP="00321ED9">
            <w:pPr>
              <w:pStyle w:val="GvdeMetni2"/>
              <w:spacing w:after="240" w:line="360" w:lineRule="auto"/>
              <w:jc w:val="both"/>
              <w:rPr>
                <w:b/>
                <w:bCs/>
              </w:rPr>
            </w:pPr>
            <w:r>
              <w:rPr>
                <w:b/>
                <w:bCs/>
              </w:rPr>
              <w:t>Ö</w:t>
            </w:r>
            <w:r w:rsidR="00EB52A5" w:rsidRPr="00975392">
              <w:rPr>
                <w:b/>
                <w:bCs/>
              </w:rPr>
              <w:t xml:space="preserve">zensoy Toz ve </w:t>
            </w:r>
            <w:r w:rsidR="00EB52A5">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pPr>
            <w:r w:rsidRPr="00975392">
              <w:t>Denizli</w:t>
            </w:r>
          </w:p>
        </w:tc>
        <w:tc>
          <w:tcPr>
            <w:tcW w:w="1280" w:type="dxa"/>
            <w:shd w:val="clear" w:color="auto" w:fill="auto"/>
          </w:tcPr>
          <w:p w:rsidR="00EB52A5" w:rsidRPr="00975392" w:rsidRDefault="00EB52A5" w:rsidP="00321ED9">
            <w:pPr>
              <w:pStyle w:val="GvdeMetni2"/>
              <w:spacing w:after="240" w:line="360" w:lineRule="auto"/>
              <w:jc w:val="both"/>
            </w:pPr>
            <w:r w:rsidRPr="00975392">
              <w:t>140</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20,7</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pPr>
            <w:r w:rsidRPr="00975392">
              <w:t>2009</w:t>
            </w:r>
          </w:p>
        </w:tc>
        <w:tc>
          <w:tcPr>
            <w:tcW w:w="2268" w:type="dxa"/>
            <w:shd w:val="clear" w:color="auto" w:fill="auto"/>
          </w:tcPr>
          <w:p w:rsidR="00EB52A5" w:rsidRPr="00975392" w:rsidRDefault="00EB52A5" w:rsidP="00321ED9">
            <w:pPr>
              <w:pStyle w:val="GvdeMetni2"/>
              <w:spacing w:after="240" w:line="360" w:lineRule="auto"/>
              <w:jc w:val="both"/>
              <w:rPr>
                <w:b/>
                <w:bCs/>
              </w:rPr>
            </w:pPr>
            <w:r w:rsidRPr="00975392">
              <w:rPr>
                <w:b/>
                <w:bCs/>
              </w:rPr>
              <w:t xml:space="preserve">Balcioglu ve </w:t>
            </w:r>
            <w:r>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pPr>
            <w:r w:rsidRPr="00975392">
              <w:t>Antalya</w:t>
            </w:r>
          </w:p>
        </w:tc>
        <w:tc>
          <w:tcPr>
            <w:tcW w:w="1280" w:type="dxa"/>
            <w:shd w:val="clear" w:color="auto" w:fill="auto"/>
          </w:tcPr>
          <w:p w:rsidR="00EB52A5" w:rsidRPr="00975392" w:rsidRDefault="00EB52A5" w:rsidP="00321ED9">
            <w:pPr>
              <w:pStyle w:val="GvdeMetni2"/>
              <w:spacing w:after="240" w:line="360" w:lineRule="auto"/>
              <w:jc w:val="both"/>
            </w:pPr>
            <w:r w:rsidRPr="00975392">
              <w:t>176</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7,95</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rPr>
                <w:bCs/>
              </w:rPr>
            </w:pPr>
            <w:r w:rsidRPr="00975392">
              <w:rPr>
                <w:bCs/>
              </w:rPr>
              <w:t>2010</w:t>
            </w:r>
          </w:p>
        </w:tc>
        <w:tc>
          <w:tcPr>
            <w:tcW w:w="2268" w:type="dxa"/>
            <w:shd w:val="clear" w:color="auto" w:fill="auto"/>
          </w:tcPr>
          <w:p w:rsidR="00EB52A5" w:rsidRPr="00975392" w:rsidRDefault="00EB52A5" w:rsidP="00321ED9">
            <w:pPr>
              <w:pStyle w:val="GvdeMetni2"/>
              <w:spacing w:after="240" w:line="360" w:lineRule="auto"/>
              <w:jc w:val="both"/>
              <w:rPr>
                <w:b/>
                <w:bCs/>
              </w:rPr>
            </w:pPr>
            <w:r w:rsidRPr="00975392">
              <w:rPr>
                <w:b/>
                <w:bCs/>
              </w:rPr>
              <w:t xml:space="preserve">Atasoy ve </w:t>
            </w:r>
            <w:r>
              <w:rPr>
                <w:b/>
                <w:bCs/>
              </w:rPr>
              <w:t xml:space="preserve">ark </w:t>
            </w:r>
          </w:p>
        </w:tc>
        <w:tc>
          <w:tcPr>
            <w:tcW w:w="2693" w:type="dxa"/>
            <w:shd w:val="clear" w:color="auto" w:fill="auto"/>
          </w:tcPr>
          <w:p w:rsidR="00EB52A5" w:rsidRPr="00975392" w:rsidRDefault="00EB52A5" w:rsidP="00321ED9">
            <w:pPr>
              <w:pStyle w:val="GvdeMetni2"/>
              <w:spacing w:after="240" w:line="360" w:lineRule="auto"/>
              <w:jc w:val="both"/>
              <w:rPr>
                <w:bCs/>
              </w:rPr>
            </w:pPr>
            <w:r w:rsidRPr="00975392">
              <w:rPr>
                <w:bCs/>
              </w:rPr>
              <w:t>Ege Bölgesi</w:t>
            </w:r>
          </w:p>
        </w:tc>
        <w:tc>
          <w:tcPr>
            <w:tcW w:w="1280" w:type="dxa"/>
            <w:shd w:val="clear" w:color="auto" w:fill="auto"/>
          </w:tcPr>
          <w:p w:rsidR="00EB52A5" w:rsidRPr="00975392" w:rsidRDefault="00EB52A5" w:rsidP="00321ED9">
            <w:pPr>
              <w:pStyle w:val="GvdeMetni2"/>
              <w:spacing w:after="240" w:line="360" w:lineRule="auto"/>
              <w:jc w:val="both"/>
              <w:rPr>
                <w:bCs/>
              </w:rPr>
            </w:pPr>
            <w:r w:rsidRPr="00975392">
              <w:rPr>
                <w:bCs/>
              </w:rPr>
              <w:t>300</w:t>
            </w:r>
          </w:p>
        </w:tc>
        <w:tc>
          <w:tcPr>
            <w:tcW w:w="1805" w:type="dxa"/>
            <w:shd w:val="clear" w:color="auto" w:fill="auto"/>
          </w:tcPr>
          <w:p w:rsidR="00EB52A5" w:rsidRPr="00975392" w:rsidRDefault="00EB52A5" w:rsidP="00321ED9">
            <w:pPr>
              <w:pStyle w:val="GvdeMetni2"/>
              <w:spacing w:after="240" w:line="360" w:lineRule="auto"/>
              <w:jc w:val="both"/>
              <w:rPr>
                <w:b/>
                <w:bCs/>
              </w:rPr>
            </w:pPr>
            <w:r w:rsidRPr="00975392">
              <w:rPr>
                <w:b/>
                <w:bCs/>
              </w:rPr>
              <w:t>% 9,0</w:t>
            </w:r>
          </w:p>
        </w:tc>
      </w:tr>
      <w:tr w:rsidR="00EB52A5" w:rsidRPr="00975392" w:rsidTr="00DB5722">
        <w:trPr>
          <w:cantSplit/>
          <w:trHeight w:hRule="exact" w:val="552"/>
          <w:jc w:val="center"/>
        </w:trPr>
        <w:tc>
          <w:tcPr>
            <w:tcW w:w="709" w:type="dxa"/>
          </w:tcPr>
          <w:p w:rsidR="00EB52A5" w:rsidRPr="00975392" w:rsidRDefault="00EB52A5" w:rsidP="00321ED9">
            <w:pPr>
              <w:pStyle w:val="GvdeMetni2"/>
              <w:spacing w:after="240" w:line="360" w:lineRule="auto"/>
              <w:jc w:val="both"/>
              <w:rPr>
                <w:bCs/>
              </w:rPr>
            </w:pPr>
            <w:r>
              <w:rPr>
                <w:bCs/>
              </w:rPr>
              <w:t>2011</w:t>
            </w:r>
          </w:p>
        </w:tc>
        <w:tc>
          <w:tcPr>
            <w:tcW w:w="2268" w:type="dxa"/>
            <w:shd w:val="clear" w:color="auto" w:fill="auto"/>
          </w:tcPr>
          <w:p w:rsidR="00EB52A5" w:rsidRPr="00975392" w:rsidRDefault="00EB52A5" w:rsidP="00321ED9">
            <w:pPr>
              <w:pStyle w:val="GvdeMetni2"/>
              <w:spacing w:after="240" w:line="360" w:lineRule="auto"/>
              <w:jc w:val="both"/>
              <w:rPr>
                <w:b/>
                <w:bCs/>
              </w:rPr>
            </w:pPr>
            <w:r>
              <w:rPr>
                <w:b/>
                <w:bCs/>
              </w:rPr>
              <w:t xml:space="preserve">Keskin-Kürklü </w:t>
            </w:r>
          </w:p>
        </w:tc>
        <w:tc>
          <w:tcPr>
            <w:tcW w:w="2693" w:type="dxa"/>
            <w:shd w:val="clear" w:color="auto" w:fill="auto"/>
          </w:tcPr>
          <w:p w:rsidR="00EB52A5" w:rsidRPr="00975392" w:rsidRDefault="00EB52A5" w:rsidP="00321ED9">
            <w:pPr>
              <w:pStyle w:val="GvdeMetni2"/>
              <w:spacing w:after="240" w:line="360" w:lineRule="auto"/>
              <w:jc w:val="both"/>
              <w:rPr>
                <w:bCs/>
              </w:rPr>
            </w:pPr>
            <w:r>
              <w:rPr>
                <w:bCs/>
              </w:rPr>
              <w:t>Aydın/Kuşadası</w:t>
            </w:r>
          </w:p>
        </w:tc>
        <w:tc>
          <w:tcPr>
            <w:tcW w:w="1280" w:type="dxa"/>
            <w:shd w:val="clear" w:color="auto" w:fill="auto"/>
          </w:tcPr>
          <w:p w:rsidR="00EB52A5" w:rsidRPr="00975392" w:rsidRDefault="00EB52A5" w:rsidP="00321ED9">
            <w:pPr>
              <w:pStyle w:val="GvdeMetni2"/>
              <w:spacing w:after="240" w:line="360" w:lineRule="auto"/>
              <w:jc w:val="both"/>
              <w:rPr>
                <w:bCs/>
              </w:rPr>
            </w:pPr>
            <w:r>
              <w:rPr>
                <w:bCs/>
              </w:rPr>
              <w:t>100</w:t>
            </w:r>
          </w:p>
        </w:tc>
        <w:tc>
          <w:tcPr>
            <w:tcW w:w="1805" w:type="dxa"/>
            <w:shd w:val="clear" w:color="auto" w:fill="auto"/>
          </w:tcPr>
          <w:p w:rsidR="00EB52A5" w:rsidRPr="00975392" w:rsidRDefault="00EB52A5" w:rsidP="00321ED9">
            <w:pPr>
              <w:pStyle w:val="GvdeMetni2"/>
              <w:spacing w:after="240" w:line="360" w:lineRule="auto"/>
              <w:jc w:val="both"/>
              <w:rPr>
                <w:b/>
                <w:bCs/>
              </w:rPr>
            </w:pPr>
            <w:r>
              <w:rPr>
                <w:b/>
                <w:bCs/>
              </w:rPr>
              <w:t>% 23</w:t>
            </w:r>
          </w:p>
        </w:tc>
      </w:tr>
    </w:tbl>
    <w:p w:rsidR="00EB52A5" w:rsidRDefault="00EB52A5" w:rsidP="00321ED9">
      <w:pPr>
        <w:widowControl w:val="0"/>
        <w:autoSpaceDE w:val="0"/>
        <w:autoSpaceDN w:val="0"/>
        <w:adjustRightInd w:val="0"/>
        <w:spacing w:after="240" w:line="360" w:lineRule="auto"/>
        <w:ind w:firstLine="539"/>
        <w:rPr>
          <w:rFonts w:eastAsia="Calibri"/>
        </w:rPr>
      </w:pPr>
    </w:p>
    <w:p w:rsidR="001166DB" w:rsidRDefault="00593525" w:rsidP="001166DB">
      <w:pPr>
        <w:autoSpaceDE w:val="0"/>
        <w:autoSpaceDN w:val="0"/>
        <w:adjustRightInd w:val="0"/>
        <w:jc w:val="center"/>
        <w:rPr>
          <w:rFonts w:eastAsia="Calibri"/>
        </w:rPr>
      </w:pPr>
      <w:r>
        <w:rPr>
          <w:noProof/>
        </w:rPr>
        <w:lastRenderedPageBreak/>
        <w:drawing>
          <wp:inline distT="0" distB="0" distL="0" distR="0" wp14:anchorId="546BCBBA" wp14:editId="467389A5">
            <wp:extent cx="4124325" cy="3046537"/>
            <wp:effectExtent l="0" t="0" r="0" b="1905"/>
            <wp:docPr id="5" name="Resim 5" descr="http://image.slidesharecdn.com/leishmaniaparasites-131115112217-phpapp01/95/leishmania-parasites-22-638.jpg?cb=138451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leishmaniaparasites-131115112217-phpapp01/95/leishmania-parasites-22-638.jpg?cb=1384515084"/>
                    <pic:cNvPicPr>
                      <a:picLocks noChangeAspect="1" noChangeArrowheads="1"/>
                    </pic:cNvPicPr>
                  </pic:nvPicPr>
                  <pic:blipFill rotWithShape="1">
                    <a:blip r:embed="rId9">
                      <a:extLst>
                        <a:ext uri="{28A0092B-C50C-407E-A947-70E740481C1C}">
                          <a14:useLocalDpi xmlns:a14="http://schemas.microsoft.com/office/drawing/2010/main" val="0"/>
                        </a:ext>
                      </a:extLst>
                    </a:blip>
                    <a:srcRect l="2036" t="3616"/>
                    <a:stretch/>
                  </pic:blipFill>
                  <pic:spPr bwMode="auto">
                    <a:xfrm>
                      <a:off x="0" y="0"/>
                      <a:ext cx="4131483" cy="3051825"/>
                    </a:xfrm>
                    <a:prstGeom prst="rect">
                      <a:avLst/>
                    </a:prstGeom>
                    <a:noFill/>
                    <a:ln>
                      <a:noFill/>
                    </a:ln>
                    <a:extLst>
                      <a:ext uri="{53640926-AAD7-44D8-BBD7-CCE9431645EC}">
                        <a14:shadowObscured xmlns:a14="http://schemas.microsoft.com/office/drawing/2010/main"/>
                      </a:ext>
                    </a:extLst>
                  </pic:spPr>
                </pic:pic>
              </a:graphicData>
            </a:graphic>
          </wp:inline>
        </w:drawing>
      </w:r>
    </w:p>
    <w:p w:rsidR="001166DB" w:rsidRPr="009C70B3" w:rsidRDefault="001166DB" w:rsidP="00096804">
      <w:pPr>
        <w:autoSpaceDE w:val="0"/>
        <w:autoSpaceDN w:val="0"/>
        <w:adjustRightInd w:val="0"/>
        <w:spacing w:line="360" w:lineRule="auto"/>
        <w:jc w:val="center"/>
        <w:rPr>
          <w:rFonts w:eastAsia="Calibri"/>
        </w:rPr>
      </w:pPr>
    </w:p>
    <w:p w:rsidR="009C70B3" w:rsidRDefault="00536A7A" w:rsidP="00321ED9">
      <w:pPr>
        <w:spacing w:after="240" w:line="360" w:lineRule="auto"/>
      </w:pPr>
      <w:r>
        <w:rPr>
          <w:b/>
        </w:rPr>
        <w:t>Resim 1</w:t>
      </w:r>
      <w:r w:rsidR="00EB52A5">
        <w:rPr>
          <w:b/>
        </w:rPr>
        <w:t xml:space="preserve">.  </w:t>
      </w:r>
      <w:r w:rsidR="00EB52A5" w:rsidRPr="00A53874">
        <w:t>İnsanlarda Leishmania hastalığının çeşitli klinik görünümü</w:t>
      </w:r>
      <w:r w:rsidR="00EB52A5">
        <w:t xml:space="preserve"> </w:t>
      </w:r>
      <w:r w:rsidR="00050B0E">
        <w:t>(Web_</w:t>
      </w:r>
      <w:r w:rsidR="001F3736">
        <w:t>2)</w:t>
      </w:r>
    </w:p>
    <w:p w:rsidR="009C70B3" w:rsidRPr="009C70B3" w:rsidRDefault="009C70B3" w:rsidP="00321ED9">
      <w:pPr>
        <w:spacing w:after="240" w:line="360" w:lineRule="auto"/>
      </w:pPr>
    </w:p>
    <w:p w:rsidR="001166DB" w:rsidRDefault="00EB52A5" w:rsidP="001166DB">
      <w:pPr>
        <w:jc w:val="center"/>
        <w:rPr>
          <w:b/>
        </w:rPr>
      </w:pPr>
      <w:r>
        <w:rPr>
          <w:noProof/>
        </w:rPr>
        <w:drawing>
          <wp:inline distT="0" distB="0" distL="0" distR="0" wp14:anchorId="59744812" wp14:editId="5CFDBF2B">
            <wp:extent cx="4352925" cy="3336657"/>
            <wp:effectExtent l="0" t="0" r="0" b="0"/>
            <wp:docPr id="122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Resim 1"/>
                    <pic:cNvPicPr>
                      <a:picLocks noChangeAspect="1" noChangeArrowheads="1"/>
                    </pic:cNvPicPr>
                  </pic:nvPicPr>
                  <pic:blipFill>
                    <a:blip r:embed="rId10" cstate="print"/>
                    <a:srcRect/>
                    <a:stretch>
                      <a:fillRect/>
                    </a:stretch>
                  </pic:blipFill>
                  <pic:spPr bwMode="auto">
                    <a:xfrm>
                      <a:off x="0" y="0"/>
                      <a:ext cx="4356835" cy="3339654"/>
                    </a:xfrm>
                    <a:prstGeom prst="rect">
                      <a:avLst/>
                    </a:prstGeom>
                    <a:noFill/>
                    <a:ln w="9525">
                      <a:noFill/>
                      <a:miter lim="800000"/>
                      <a:headEnd/>
                      <a:tailEnd/>
                    </a:ln>
                  </pic:spPr>
                </pic:pic>
              </a:graphicData>
            </a:graphic>
          </wp:inline>
        </w:drawing>
      </w:r>
    </w:p>
    <w:p w:rsidR="001166DB" w:rsidRDefault="001166DB" w:rsidP="001166DB">
      <w:pPr>
        <w:spacing w:line="360" w:lineRule="auto"/>
        <w:jc w:val="center"/>
        <w:rPr>
          <w:b/>
        </w:rPr>
      </w:pPr>
    </w:p>
    <w:p w:rsidR="001166DB" w:rsidRPr="001166DB" w:rsidRDefault="00536A7A" w:rsidP="001166DB">
      <w:pPr>
        <w:spacing w:after="240" w:line="360" w:lineRule="auto"/>
      </w:pPr>
      <w:r>
        <w:rPr>
          <w:b/>
        </w:rPr>
        <w:t xml:space="preserve">Resim </w:t>
      </w:r>
      <w:r w:rsidR="00EB52A5" w:rsidRPr="00443CF3">
        <w:rPr>
          <w:b/>
        </w:rPr>
        <w:t xml:space="preserve">2. </w:t>
      </w:r>
      <w:r w:rsidR="00EB52A5" w:rsidRPr="00443CF3">
        <w:t>Adnan Menderes Üniversitesi Veteriner Fakültesi İç Hastalıkları ABD’da</w:t>
      </w:r>
      <w:r w:rsidR="003E5FA8">
        <w:t xml:space="preserve"> tespit edilmiş bir CVL olgusu (</w:t>
      </w:r>
      <w:r w:rsidR="00EB52A5" w:rsidRPr="00443CF3">
        <w:t xml:space="preserve">ADÜ Veteriner Fakültesi </w:t>
      </w:r>
      <w:r w:rsidR="009C70B3">
        <w:t xml:space="preserve">İç Hastalıkları ABD </w:t>
      </w:r>
      <w:r w:rsidR="00050B0E">
        <w:t>arşivi, 2013</w:t>
      </w:r>
      <w:r w:rsidR="003E5FA8">
        <w:t>)</w:t>
      </w:r>
    </w:p>
    <w:p w:rsidR="001166DB" w:rsidRDefault="001166DB" w:rsidP="001166DB">
      <w:pPr>
        <w:jc w:val="center"/>
        <w:rPr>
          <w:b/>
          <w:sz w:val="28"/>
          <w:szCs w:val="28"/>
        </w:rPr>
      </w:pPr>
    </w:p>
    <w:p w:rsidR="001166DB" w:rsidRDefault="001166DB" w:rsidP="001166DB">
      <w:pPr>
        <w:jc w:val="center"/>
        <w:rPr>
          <w:b/>
          <w:sz w:val="28"/>
          <w:szCs w:val="28"/>
        </w:rPr>
      </w:pPr>
    </w:p>
    <w:p w:rsidR="00131B51" w:rsidRDefault="00050B0E" w:rsidP="00F55BF1">
      <w:pPr>
        <w:spacing w:line="360" w:lineRule="auto"/>
        <w:jc w:val="center"/>
        <w:rPr>
          <w:b/>
          <w:sz w:val="28"/>
          <w:szCs w:val="28"/>
        </w:rPr>
      </w:pPr>
      <w:r>
        <w:rPr>
          <w:b/>
          <w:sz w:val="28"/>
          <w:szCs w:val="28"/>
        </w:rPr>
        <w:lastRenderedPageBreak/>
        <w:t>2.</w:t>
      </w:r>
      <w:r w:rsidR="00131B51">
        <w:rPr>
          <w:b/>
          <w:sz w:val="28"/>
          <w:szCs w:val="28"/>
        </w:rPr>
        <w:t xml:space="preserve"> </w:t>
      </w:r>
      <w:r w:rsidRPr="00050B0E">
        <w:rPr>
          <w:b/>
          <w:sz w:val="28"/>
          <w:szCs w:val="28"/>
        </w:rPr>
        <w:t>GENEL BİLGİLER</w:t>
      </w:r>
    </w:p>
    <w:p w:rsidR="004E0D81" w:rsidRPr="00F55BF1" w:rsidRDefault="004E0D81" w:rsidP="001166DB">
      <w:pPr>
        <w:jc w:val="center"/>
        <w:rPr>
          <w:b/>
        </w:rPr>
      </w:pPr>
    </w:p>
    <w:p w:rsidR="001166DB" w:rsidRPr="00F55BF1" w:rsidRDefault="001166DB" w:rsidP="001166DB">
      <w:pPr>
        <w:jc w:val="center"/>
        <w:rPr>
          <w:b/>
        </w:rPr>
      </w:pPr>
    </w:p>
    <w:p w:rsidR="005D75C6" w:rsidRDefault="005721CD" w:rsidP="001166DB">
      <w:pPr>
        <w:spacing w:line="360" w:lineRule="auto"/>
        <w:rPr>
          <w:b/>
        </w:rPr>
      </w:pPr>
      <w:r>
        <w:rPr>
          <w:b/>
        </w:rPr>
        <w:t>2.1.</w:t>
      </w:r>
      <w:r w:rsidR="005D75C6">
        <w:rPr>
          <w:b/>
        </w:rPr>
        <w:t xml:space="preserve"> Etiyoloji</w:t>
      </w:r>
    </w:p>
    <w:p w:rsidR="001166DB" w:rsidRPr="00F55BF1" w:rsidRDefault="001166DB" w:rsidP="000875C8">
      <w:pPr>
        <w:rPr>
          <w:b/>
        </w:rPr>
      </w:pPr>
    </w:p>
    <w:p w:rsidR="00EB52A5" w:rsidRPr="00F67327" w:rsidRDefault="00EB52A5" w:rsidP="00321ED9">
      <w:pPr>
        <w:widowControl w:val="0"/>
        <w:autoSpaceDE w:val="0"/>
        <w:autoSpaceDN w:val="0"/>
        <w:adjustRightInd w:val="0"/>
        <w:spacing w:line="360" w:lineRule="auto"/>
        <w:ind w:firstLine="567"/>
      </w:pPr>
      <w:r w:rsidRPr="00F67327">
        <w:rPr>
          <w:i/>
          <w:iCs/>
        </w:rPr>
        <w:t>Leishmania</w:t>
      </w:r>
      <w:r w:rsidRPr="00F67327">
        <w:t xml:space="preserve"> paraziti, </w:t>
      </w:r>
      <w:r w:rsidRPr="00F67327">
        <w:rPr>
          <w:i/>
          <w:iCs/>
        </w:rPr>
        <w:t xml:space="preserve">Trypanosomatidae </w:t>
      </w:r>
      <w:r w:rsidRPr="00F67327">
        <w:t xml:space="preserve">ailesine mensup bir protozoon olup yaşamını devam ettirebilmesi için kemirgen, köpek veya insan gibi omurgalı ve </w:t>
      </w:r>
      <w:r w:rsidRPr="00F67327">
        <w:rPr>
          <w:bCs/>
        </w:rPr>
        <w:t>kum sinekleri</w:t>
      </w:r>
      <w:r w:rsidRPr="00F67327">
        <w:t xml:space="preserve"> gibi omurgasız iki f</w:t>
      </w:r>
      <w:r>
        <w:t>ark</w:t>
      </w:r>
      <w:r w:rsidRPr="00F67327">
        <w:t>lı konakçıya ihtiyaç duymaktadır (Noli</w:t>
      </w:r>
      <w:r w:rsidR="003E5FA8">
        <w:t>, 1999;</w:t>
      </w:r>
      <w:r w:rsidRPr="00F67327">
        <w:t xml:space="preserve"> Killick–Kendrick</w:t>
      </w:r>
      <w:r w:rsidR="003E5FA8">
        <w:t>,</w:t>
      </w:r>
      <w:r w:rsidRPr="00F67327">
        <w:t xml:space="preserve"> 1999). CVL’in vektörü Eski Dünya ülkelerinde </w:t>
      </w:r>
      <w:r w:rsidRPr="00443CF3">
        <w:rPr>
          <w:i/>
        </w:rPr>
        <w:t>Phlebotomus</w:t>
      </w:r>
      <w:r w:rsidRPr="00F67327">
        <w:t xml:space="preserve"> Yeni Dünya ülkelerinde ise </w:t>
      </w:r>
      <w:r w:rsidR="00E06517">
        <w:rPr>
          <w:i/>
        </w:rPr>
        <w:t>Lut</w:t>
      </w:r>
      <w:r w:rsidRPr="00443CF3">
        <w:rPr>
          <w:i/>
        </w:rPr>
        <w:t>zomyia</w:t>
      </w:r>
      <w:r w:rsidRPr="00F67327">
        <w:t xml:space="preserve"> cinsi kum sinekleridir (</w:t>
      </w:r>
      <w:r>
        <w:t>Strauss–Ayali ve Baneth</w:t>
      </w:r>
      <w:r w:rsidR="003E5FA8">
        <w:t>, 2000;</w:t>
      </w:r>
      <w:r w:rsidRPr="00F67327">
        <w:t xml:space="preserve"> Reithing</w:t>
      </w:r>
      <w:r>
        <w:t>er ve Davies</w:t>
      </w:r>
      <w:r w:rsidR="003E5FA8">
        <w:t>,</w:t>
      </w:r>
      <w:r>
        <w:t xml:space="preserve"> 2002)</w:t>
      </w:r>
      <w:r w:rsidR="004F66F0">
        <w:t xml:space="preserve"> (Resim 3)</w:t>
      </w:r>
      <w:r>
        <w:t xml:space="preserve">. </w:t>
      </w:r>
      <w:r w:rsidRPr="00733B86">
        <w:rPr>
          <w:i/>
        </w:rPr>
        <w:t>Leishmania sp</w:t>
      </w:r>
      <w:r w:rsidRPr="00F67327">
        <w:t xml:space="preserve">. </w:t>
      </w:r>
      <w:r w:rsidR="00AA4EEA" w:rsidRPr="00F67327">
        <w:t>Y</w:t>
      </w:r>
      <w:r w:rsidRPr="00F67327">
        <w:t>aşam siklusunu vektörde ekstrasellüler promastigot</w:t>
      </w:r>
      <w:r w:rsidR="004F66F0">
        <w:t xml:space="preserve"> (Resim 4)</w:t>
      </w:r>
      <w:r w:rsidRPr="00F67327">
        <w:t>, insan ve diğer memelilerde intrasellüler a</w:t>
      </w:r>
      <w:r>
        <w:t xml:space="preserve">mastigot formda tamamlar </w:t>
      </w:r>
      <w:r w:rsidR="004F66F0">
        <w:t xml:space="preserve">(Resim 5) </w:t>
      </w:r>
      <w:r w:rsidRPr="00BB4CB1">
        <w:t>(Slappendel ve Ferrer</w:t>
      </w:r>
      <w:r w:rsidR="003E5FA8">
        <w:t>,</w:t>
      </w:r>
      <w:r w:rsidRPr="00BB4CB1">
        <w:t xml:space="preserve"> 1990</w:t>
      </w:r>
      <w:r w:rsidR="003E5FA8">
        <w:t>;</w:t>
      </w:r>
      <w:r>
        <w:t xml:space="preserve"> Noli</w:t>
      </w:r>
      <w:r w:rsidR="003E5FA8">
        <w:t>,</w:t>
      </w:r>
      <w:r>
        <w:t xml:space="preserve"> 1999</w:t>
      </w:r>
      <w:r w:rsidRPr="00BB4CB1">
        <w:t>).</w:t>
      </w:r>
    </w:p>
    <w:p w:rsidR="00EB52A5" w:rsidRDefault="00EB52A5" w:rsidP="00321ED9">
      <w:pPr>
        <w:widowControl w:val="0"/>
        <w:autoSpaceDE w:val="0"/>
        <w:autoSpaceDN w:val="0"/>
        <w:adjustRightInd w:val="0"/>
        <w:spacing w:line="360" w:lineRule="auto"/>
        <w:ind w:firstLine="567"/>
      </w:pPr>
      <w:r w:rsidRPr="00F67327">
        <w:t>İnsan</w:t>
      </w:r>
      <w:r>
        <w:t xml:space="preserve">larda </w:t>
      </w:r>
      <w:r w:rsidRPr="00F67327">
        <w:rPr>
          <w:i/>
        </w:rPr>
        <w:t>Leishmaniasis</w:t>
      </w:r>
      <w:r>
        <w:t xml:space="preserve"> çoğunlukla </w:t>
      </w:r>
      <w:r w:rsidRPr="00F67327">
        <w:rPr>
          <w:i/>
        </w:rPr>
        <w:t>L.donov</w:t>
      </w:r>
      <w:r>
        <w:rPr>
          <w:i/>
        </w:rPr>
        <w:t>ani, L.tropica, L.</w:t>
      </w:r>
      <w:r w:rsidRPr="00F67327">
        <w:rPr>
          <w:i/>
        </w:rPr>
        <w:t>braziliensis</w:t>
      </w:r>
      <w:r>
        <w:rPr>
          <w:i/>
        </w:rPr>
        <w:t xml:space="preserve"> </w:t>
      </w:r>
      <w:r>
        <w:t>türleri tarafından meydana gelebilmektedir. Hastalığın klinik görünümü çok çeşitlilik arz etmekte olup</w:t>
      </w:r>
      <w:r>
        <w:rPr>
          <w:i/>
        </w:rPr>
        <w:t xml:space="preserve"> </w:t>
      </w:r>
      <w:r w:rsidR="00E06517">
        <w:t>Visc</w:t>
      </w:r>
      <w:r>
        <w:t>eral L</w:t>
      </w:r>
      <w:r w:rsidRPr="00F67327">
        <w:t>eishmaniasis</w:t>
      </w:r>
      <w:r>
        <w:t>,</w:t>
      </w:r>
      <w:r>
        <w:rPr>
          <w:i/>
        </w:rPr>
        <w:t xml:space="preserve"> </w:t>
      </w:r>
      <w:r>
        <w:t>Kutanöz L</w:t>
      </w:r>
      <w:r w:rsidRPr="00F67327">
        <w:t>eishmaniasis</w:t>
      </w:r>
      <w:r>
        <w:t>,</w:t>
      </w:r>
      <w:r>
        <w:rPr>
          <w:i/>
        </w:rPr>
        <w:t xml:space="preserve"> </w:t>
      </w:r>
      <w:r>
        <w:t>Post–Kala–Azar–Dermal L</w:t>
      </w:r>
      <w:r w:rsidRPr="00F67327">
        <w:t>eishmaniasis (PKDL)</w:t>
      </w:r>
      <w:r>
        <w:rPr>
          <w:i/>
        </w:rPr>
        <w:t xml:space="preserve">, </w:t>
      </w:r>
      <w:r>
        <w:t>Diffuz Deri Leishmaniasis (DDL), Mukokutanöz L</w:t>
      </w:r>
      <w:r w:rsidRPr="00F67327">
        <w:t>eishmaniasis (MCL)</w:t>
      </w:r>
      <w:r>
        <w:t xml:space="preserve"> gibi sınıflandırmalar yapılmaktadır </w:t>
      </w:r>
      <w:r w:rsidRPr="008D35AC">
        <w:t xml:space="preserve">(Murray ve </w:t>
      </w:r>
      <w:r>
        <w:t>ark</w:t>
      </w:r>
      <w:r w:rsidR="00204E0C">
        <w:t>,</w:t>
      </w:r>
      <w:r>
        <w:t xml:space="preserve"> </w:t>
      </w:r>
      <w:r w:rsidRPr="008D35AC">
        <w:t>2</w:t>
      </w:r>
      <w:r w:rsidR="00204E0C">
        <w:t>005;</w:t>
      </w:r>
      <w:r w:rsidRPr="008D35AC">
        <w:t xml:space="preserve"> Solano–Gallego ve </w:t>
      </w:r>
      <w:r>
        <w:t>ark</w:t>
      </w:r>
      <w:r w:rsidR="00204E0C">
        <w:t>,</w:t>
      </w:r>
      <w:r>
        <w:t xml:space="preserve"> </w:t>
      </w:r>
      <w:r w:rsidRPr="008D35AC">
        <w:t>2009).</w:t>
      </w:r>
    </w:p>
    <w:p w:rsidR="00EB52A5" w:rsidRDefault="00EB52A5" w:rsidP="00321ED9">
      <w:pPr>
        <w:widowControl w:val="0"/>
        <w:autoSpaceDE w:val="0"/>
        <w:autoSpaceDN w:val="0"/>
        <w:adjustRightInd w:val="0"/>
        <w:spacing w:line="360" w:lineRule="auto"/>
        <w:ind w:firstLine="567"/>
      </w:pPr>
      <w:r>
        <w:t xml:space="preserve">Leishmaniasisin bulaşmasında </w:t>
      </w:r>
      <w:r w:rsidRPr="00443CF3">
        <w:rPr>
          <w:i/>
        </w:rPr>
        <w:t>Phlebotomlar</w:t>
      </w:r>
      <w:r>
        <w:t>ın dışında, kongenital yol, kan transfüzyonu, direkt temas, sindirim yolu ve laboratuar inokülasyonlarının da</w:t>
      </w:r>
      <w:r w:rsidRPr="008D35AC">
        <w:t xml:space="preserve"> rol oynadığı bildirilmektedir</w:t>
      </w:r>
      <w:r>
        <w:t xml:space="preserve"> </w:t>
      </w:r>
      <w:r w:rsidRPr="008D35AC">
        <w:t>(Symmers</w:t>
      </w:r>
      <w:r w:rsidR="00204E0C">
        <w:t>, 1960;</w:t>
      </w:r>
      <w:r w:rsidRPr="008D35AC">
        <w:t xml:space="preserve"> Blanc ve Rober</w:t>
      </w:r>
      <w:r w:rsidR="00204E0C">
        <w:t>t, 1984;</w:t>
      </w:r>
      <w:r w:rsidRPr="008D35AC">
        <w:t xml:space="preserve"> Mancianti ve Sozzi</w:t>
      </w:r>
      <w:r w:rsidR="00204E0C">
        <w:t>, 1995;</w:t>
      </w:r>
      <w:r w:rsidRPr="008D35AC">
        <w:t xml:space="preserve"> Riera ve Valladares</w:t>
      </w:r>
      <w:r w:rsidR="00204E0C">
        <w:t>,</w:t>
      </w:r>
      <w:r w:rsidRPr="008D35AC">
        <w:t xml:space="preserve"> 1996).</w:t>
      </w:r>
      <w:r>
        <w:t xml:space="preserve"> Yapılan bazı çalışmalar k</w:t>
      </w:r>
      <w:r w:rsidRPr="008D35AC">
        <w:t xml:space="preserve">eneler ve pirelerin hastalığın biyolojik siklusuna uygunluk göstermesine rağmen bulaşmada kesin olarak rol oynadıklarıyla ilgili </w:t>
      </w:r>
      <w:r>
        <w:t xml:space="preserve">bir kanıt tespit edememişlerdir </w:t>
      </w:r>
      <w:r w:rsidRPr="008D35AC">
        <w:t>(</w:t>
      </w:r>
      <w:r w:rsidRPr="00FF2AC6">
        <w:t xml:space="preserve">Dantas–Tores ve </w:t>
      </w:r>
      <w:r>
        <w:t>ark</w:t>
      </w:r>
      <w:r w:rsidR="00204E0C">
        <w:t>,</w:t>
      </w:r>
      <w:r>
        <w:t xml:space="preserve"> </w:t>
      </w:r>
      <w:r w:rsidRPr="00FF2AC6">
        <w:t>2010</w:t>
      </w:r>
      <w:r w:rsidR="00204E0C">
        <w:t>;</w:t>
      </w:r>
      <w:r>
        <w:t xml:space="preserve"> </w:t>
      </w:r>
      <w:r w:rsidRPr="008D35AC">
        <w:t xml:space="preserve">Colombo ve </w:t>
      </w:r>
      <w:r>
        <w:t>ark</w:t>
      </w:r>
      <w:r w:rsidR="00204E0C">
        <w:t>,</w:t>
      </w:r>
      <w:r>
        <w:t xml:space="preserve"> </w:t>
      </w:r>
      <w:r w:rsidRPr="008D35AC">
        <w:t>2011)</w:t>
      </w:r>
      <w:r w:rsidR="00204E0C">
        <w:t>.</w:t>
      </w:r>
    </w:p>
    <w:p w:rsidR="00EB52A5" w:rsidRDefault="00EB52A5" w:rsidP="00321ED9">
      <w:pPr>
        <w:widowControl w:val="0"/>
        <w:autoSpaceDE w:val="0"/>
        <w:autoSpaceDN w:val="0"/>
        <w:adjustRightInd w:val="0"/>
        <w:spacing w:line="360" w:lineRule="auto"/>
        <w:ind w:firstLine="567"/>
      </w:pPr>
      <w:r w:rsidRPr="00FF2AC6">
        <w:t>CVL’de en ö</w:t>
      </w:r>
      <w:r>
        <w:t>nemli rezervuar evcil köpekler olmakla birlikte insan, kemirgenler, y</w:t>
      </w:r>
      <w:r w:rsidRPr="00FF2AC6">
        <w:t>abani köpek ve kediler rastantısal konakçı</w:t>
      </w:r>
      <w:r>
        <w:t xml:space="preserve"> olabildikleri bildirilmektedir </w:t>
      </w:r>
      <w:r w:rsidRPr="00FF2AC6">
        <w:t xml:space="preserve">(Koutinas ve </w:t>
      </w:r>
      <w:r>
        <w:t>ark</w:t>
      </w:r>
      <w:r w:rsidR="00204E0C">
        <w:t>,</w:t>
      </w:r>
      <w:r>
        <w:t xml:space="preserve"> </w:t>
      </w:r>
      <w:r w:rsidR="00204E0C">
        <w:t>1999;</w:t>
      </w:r>
      <w:r w:rsidRPr="00FF2AC6">
        <w:t xml:space="preserve"> Gavgani ve </w:t>
      </w:r>
      <w:r>
        <w:t>ark</w:t>
      </w:r>
      <w:r w:rsidR="00204E0C">
        <w:t>,</w:t>
      </w:r>
      <w:r>
        <w:t xml:space="preserve"> </w:t>
      </w:r>
      <w:r w:rsidR="00204E0C">
        <w:t>2002;</w:t>
      </w:r>
      <w:r w:rsidRPr="00FF2AC6">
        <w:t xml:space="preserve"> Martinez–Subiela ve </w:t>
      </w:r>
      <w:r>
        <w:t>ark</w:t>
      </w:r>
      <w:r w:rsidR="00204E0C">
        <w:t>,</w:t>
      </w:r>
      <w:r>
        <w:t xml:space="preserve"> </w:t>
      </w:r>
      <w:r w:rsidR="00204E0C">
        <w:t>2002;</w:t>
      </w:r>
      <w:r w:rsidRPr="00FF2AC6">
        <w:t xml:space="preserve"> Molano ve </w:t>
      </w:r>
      <w:r>
        <w:t>ark</w:t>
      </w:r>
      <w:r w:rsidR="00204E0C">
        <w:t>,</w:t>
      </w:r>
      <w:r>
        <w:t xml:space="preserve"> </w:t>
      </w:r>
      <w:r w:rsidR="00204E0C">
        <w:t>2003;</w:t>
      </w:r>
      <w:r w:rsidRPr="00FF2AC6">
        <w:t xml:space="preserve"> Mohebali ve </w:t>
      </w:r>
      <w:r>
        <w:t>ark</w:t>
      </w:r>
      <w:r w:rsidR="00204E0C">
        <w:t>,</w:t>
      </w:r>
      <w:r>
        <w:t xml:space="preserve"> </w:t>
      </w:r>
      <w:r w:rsidRPr="00FF2AC6">
        <w:t>2004).</w:t>
      </w:r>
      <w:r>
        <w:t xml:space="preserve"> </w:t>
      </w:r>
      <w:r w:rsidR="00204E0C">
        <w:t>Hastalık ırk</w:t>
      </w:r>
      <w:r w:rsidRPr="00FF2AC6">
        <w:t>, cinsiyet ve yaş predispozisyonundan bağımsız</w:t>
      </w:r>
      <w:r>
        <w:t xml:space="preserve"> olarak meydana gelebilmekte ancak k</w:t>
      </w:r>
      <w:r w:rsidRPr="00FF2AC6">
        <w:t>ırsal bölgelerde yaşayanlarla, av köpeklerinin hastalı</w:t>
      </w:r>
      <w:r>
        <w:t>ğa yakalanma riskinin daha</w:t>
      </w:r>
      <w:r w:rsidR="00204E0C">
        <w:t xml:space="preserve"> yüksek olduğu bildirilmektedir </w:t>
      </w:r>
      <w:r w:rsidRPr="00FF2AC6">
        <w:t>(Moreno ve Alvar</w:t>
      </w:r>
      <w:r w:rsidR="00204E0C">
        <w:t>,</w:t>
      </w:r>
      <w:r w:rsidRPr="00FF2AC6">
        <w:t xml:space="preserve"> 2002)</w:t>
      </w:r>
      <w:r>
        <w:t xml:space="preserve">. </w:t>
      </w:r>
    </w:p>
    <w:p w:rsidR="001166DB" w:rsidRDefault="00EB52A5" w:rsidP="001166DB">
      <w:pPr>
        <w:widowControl w:val="0"/>
        <w:autoSpaceDE w:val="0"/>
        <w:autoSpaceDN w:val="0"/>
        <w:adjustRightInd w:val="0"/>
        <w:jc w:val="center"/>
        <w:rPr>
          <w:b/>
          <w:bCs/>
        </w:rPr>
      </w:pPr>
      <w:r>
        <w:rPr>
          <w:noProof/>
        </w:rPr>
        <w:lastRenderedPageBreak/>
        <w:drawing>
          <wp:inline distT="0" distB="0" distL="0" distR="0" wp14:anchorId="0D9BAC4A" wp14:editId="282D5A4B">
            <wp:extent cx="3324225" cy="2476480"/>
            <wp:effectExtent l="0" t="0" r="0" b="0"/>
            <wp:docPr id="4" name="Resim 4" descr="http://ruby.fgcu.edu/courses/davidb/50249/web/phleboto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by.fgcu.edu/courses/davidb/50249/web/phlebotomu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6432" cy="2478124"/>
                    </a:xfrm>
                    <a:prstGeom prst="rect">
                      <a:avLst/>
                    </a:prstGeom>
                    <a:noFill/>
                    <a:ln>
                      <a:noFill/>
                    </a:ln>
                  </pic:spPr>
                </pic:pic>
              </a:graphicData>
            </a:graphic>
          </wp:inline>
        </w:drawing>
      </w:r>
    </w:p>
    <w:p w:rsidR="001166DB" w:rsidRDefault="001166DB" w:rsidP="001166DB">
      <w:pPr>
        <w:widowControl w:val="0"/>
        <w:autoSpaceDE w:val="0"/>
        <w:autoSpaceDN w:val="0"/>
        <w:adjustRightInd w:val="0"/>
        <w:spacing w:line="360" w:lineRule="auto"/>
        <w:jc w:val="center"/>
        <w:rPr>
          <w:b/>
          <w:bCs/>
        </w:rPr>
      </w:pPr>
    </w:p>
    <w:p w:rsidR="00EB52A5" w:rsidRDefault="00536A7A" w:rsidP="00321ED9">
      <w:pPr>
        <w:widowControl w:val="0"/>
        <w:autoSpaceDE w:val="0"/>
        <w:autoSpaceDN w:val="0"/>
        <w:adjustRightInd w:val="0"/>
        <w:spacing w:line="360" w:lineRule="auto"/>
        <w:rPr>
          <w:bCs/>
        </w:rPr>
      </w:pPr>
      <w:r>
        <w:rPr>
          <w:b/>
          <w:bCs/>
        </w:rPr>
        <w:t xml:space="preserve">Resim </w:t>
      </w:r>
      <w:r w:rsidR="00EA3DC8">
        <w:rPr>
          <w:b/>
          <w:bCs/>
        </w:rPr>
        <w:t>3</w:t>
      </w:r>
      <w:r w:rsidR="00EB52A5">
        <w:rPr>
          <w:b/>
          <w:bCs/>
        </w:rPr>
        <w:t xml:space="preserve">. </w:t>
      </w:r>
      <w:r w:rsidR="00EB52A5" w:rsidRPr="00AF1BB9">
        <w:rPr>
          <w:bCs/>
          <w:i/>
        </w:rPr>
        <w:t>Leishmania</w:t>
      </w:r>
      <w:r w:rsidR="00EB52A5">
        <w:rPr>
          <w:bCs/>
        </w:rPr>
        <w:t xml:space="preserve"> </w:t>
      </w:r>
      <w:r w:rsidR="00EB52A5" w:rsidRPr="00443CF3">
        <w:rPr>
          <w:bCs/>
          <w:i/>
        </w:rPr>
        <w:t>sp.</w:t>
      </w:r>
      <w:r w:rsidR="00EB52A5">
        <w:rPr>
          <w:bCs/>
        </w:rPr>
        <w:t xml:space="preserve"> </w:t>
      </w:r>
      <w:r w:rsidR="00AA4EEA">
        <w:rPr>
          <w:bCs/>
        </w:rPr>
        <w:t>T</w:t>
      </w:r>
      <w:r w:rsidR="00EB52A5">
        <w:rPr>
          <w:bCs/>
        </w:rPr>
        <w:t xml:space="preserve">aşıyan kum sineği </w:t>
      </w:r>
      <w:r w:rsidR="005721CD">
        <w:rPr>
          <w:bCs/>
        </w:rPr>
        <w:t>(Web_</w:t>
      </w:r>
      <w:r w:rsidR="003E5FA8">
        <w:rPr>
          <w:bCs/>
        </w:rPr>
        <w:t>3</w:t>
      </w:r>
      <w:r w:rsidR="00EB52A5" w:rsidRPr="005700A1">
        <w:rPr>
          <w:bCs/>
        </w:rPr>
        <w:t>)</w:t>
      </w:r>
    </w:p>
    <w:p w:rsidR="003E5FA8" w:rsidRPr="00445086" w:rsidRDefault="003E5FA8" w:rsidP="00321ED9">
      <w:pPr>
        <w:widowControl w:val="0"/>
        <w:autoSpaceDE w:val="0"/>
        <w:autoSpaceDN w:val="0"/>
        <w:adjustRightInd w:val="0"/>
        <w:spacing w:line="360" w:lineRule="auto"/>
        <w:jc w:val="center"/>
        <w:rPr>
          <w:bCs/>
        </w:rPr>
      </w:pPr>
    </w:p>
    <w:p w:rsidR="001166DB" w:rsidRDefault="00EB52A5" w:rsidP="001166DB">
      <w:pPr>
        <w:widowControl w:val="0"/>
        <w:autoSpaceDE w:val="0"/>
        <w:autoSpaceDN w:val="0"/>
        <w:adjustRightInd w:val="0"/>
        <w:jc w:val="center"/>
        <w:rPr>
          <w:b/>
          <w:bCs/>
        </w:rPr>
      </w:pPr>
      <w:r w:rsidRPr="00FF5E0C">
        <w:rPr>
          <w:b/>
          <w:bCs/>
          <w:noProof/>
        </w:rPr>
        <w:drawing>
          <wp:inline distT="0" distB="0" distL="0" distR="0" wp14:anchorId="6EEDA6B1" wp14:editId="2E20BE07">
            <wp:extent cx="3001516" cy="2001011"/>
            <wp:effectExtent l="0" t="0" r="8890" b="0"/>
            <wp:docPr id="2052" name="Picture 4" descr="C:\Users\acer\Desktop\leish resim\leish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acer\Desktop\leish resim\leishman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516" cy="20010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166DB" w:rsidRDefault="001166DB" w:rsidP="001166DB">
      <w:pPr>
        <w:widowControl w:val="0"/>
        <w:autoSpaceDE w:val="0"/>
        <w:autoSpaceDN w:val="0"/>
        <w:adjustRightInd w:val="0"/>
        <w:spacing w:line="360" w:lineRule="auto"/>
        <w:jc w:val="center"/>
        <w:rPr>
          <w:b/>
          <w:bCs/>
        </w:rPr>
      </w:pPr>
    </w:p>
    <w:p w:rsidR="00EB52A5" w:rsidRDefault="00536A7A" w:rsidP="00321ED9">
      <w:pPr>
        <w:widowControl w:val="0"/>
        <w:autoSpaceDE w:val="0"/>
        <w:autoSpaceDN w:val="0"/>
        <w:adjustRightInd w:val="0"/>
        <w:spacing w:line="360" w:lineRule="auto"/>
        <w:rPr>
          <w:bCs/>
        </w:rPr>
      </w:pPr>
      <w:r>
        <w:rPr>
          <w:b/>
          <w:bCs/>
        </w:rPr>
        <w:t xml:space="preserve">Resim </w:t>
      </w:r>
      <w:r w:rsidR="00EA3DC8">
        <w:rPr>
          <w:b/>
          <w:bCs/>
        </w:rPr>
        <w:t>4</w:t>
      </w:r>
      <w:r>
        <w:rPr>
          <w:b/>
          <w:bCs/>
        </w:rPr>
        <w:t>.</w:t>
      </w:r>
      <w:r w:rsidR="00EB52A5">
        <w:rPr>
          <w:b/>
          <w:bCs/>
        </w:rPr>
        <w:t xml:space="preserve"> </w:t>
      </w:r>
      <w:r w:rsidR="00EB52A5" w:rsidRPr="00AF1BB9">
        <w:rPr>
          <w:bCs/>
          <w:i/>
        </w:rPr>
        <w:t>Leishmania</w:t>
      </w:r>
      <w:r w:rsidR="00EB52A5">
        <w:rPr>
          <w:bCs/>
        </w:rPr>
        <w:t xml:space="preserve"> </w:t>
      </w:r>
      <w:r w:rsidR="00EB52A5" w:rsidRPr="00443CF3">
        <w:rPr>
          <w:bCs/>
          <w:i/>
        </w:rPr>
        <w:t>sp</w:t>
      </w:r>
      <w:r w:rsidR="00EB52A5">
        <w:rPr>
          <w:bCs/>
        </w:rPr>
        <w:t xml:space="preserve">. </w:t>
      </w:r>
      <w:r w:rsidR="00AA4EEA">
        <w:rPr>
          <w:bCs/>
        </w:rPr>
        <w:t>P</w:t>
      </w:r>
      <w:r w:rsidR="00EB52A5">
        <w:rPr>
          <w:bCs/>
        </w:rPr>
        <w:t xml:space="preserve">romastigot formu </w:t>
      </w:r>
      <w:r w:rsidR="005721CD">
        <w:rPr>
          <w:bCs/>
        </w:rPr>
        <w:t>(Web_</w:t>
      </w:r>
      <w:r w:rsidR="003E5FA8">
        <w:rPr>
          <w:bCs/>
        </w:rPr>
        <w:t>4</w:t>
      </w:r>
      <w:r w:rsidR="00EB52A5" w:rsidRPr="005700A1">
        <w:rPr>
          <w:bCs/>
        </w:rPr>
        <w:t>)</w:t>
      </w:r>
    </w:p>
    <w:p w:rsidR="003E5FA8" w:rsidRPr="00445086" w:rsidRDefault="003E5FA8" w:rsidP="00321ED9">
      <w:pPr>
        <w:widowControl w:val="0"/>
        <w:autoSpaceDE w:val="0"/>
        <w:autoSpaceDN w:val="0"/>
        <w:adjustRightInd w:val="0"/>
        <w:spacing w:line="360" w:lineRule="auto"/>
        <w:ind w:firstLine="539"/>
        <w:jc w:val="center"/>
        <w:rPr>
          <w:bCs/>
        </w:rPr>
      </w:pPr>
    </w:p>
    <w:p w:rsidR="001166DB" w:rsidRDefault="00EB52A5" w:rsidP="001166DB">
      <w:pPr>
        <w:widowControl w:val="0"/>
        <w:autoSpaceDE w:val="0"/>
        <w:autoSpaceDN w:val="0"/>
        <w:adjustRightInd w:val="0"/>
        <w:jc w:val="center"/>
        <w:rPr>
          <w:b/>
          <w:bCs/>
        </w:rPr>
      </w:pPr>
      <w:r w:rsidRPr="00445086">
        <w:rPr>
          <w:bCs/>
          <w:noProof/>
        </w:rPr>
        <w:drawing>
          <wp:inline distT="0" distB="0" distL="0" distR="0" wp14:anchorId="3926D169" wp14:editId="213C6BD5">
            <wp:extent cx="2628900" cy="1728701"/>
            <wp:effectExtent l="0" t="0" r="0" b="5080"/>
            <wp:docPr id="2053" name="Picture 5" descr="C:\Users\acer\Desktop\leish resim\im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acer\Desktop\leish resim\img00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2" t="2193" r="2047" b="2631"/>
                    <a:stretch/>
                  </pic:blipFill>
                  <pic:spPr bwMode="auto">
                    <a:xfrm>
                      <a:off x="0" y="0"/>
                      <a:ext cx="2651259" cy="1743404"/>
                    </a:xfrm>
                    <a:prstGeom prst="rect">
                      <a:avLst/>
                    </a:prstGeom>
                    <a:noFill/>
                    <a:ln>
                      <a:noFill/>
                    </a:ln>
                    <a:extLst>
                      <a:ext uri="{53640926-AAD7-44D8-BBD7-CCE9431645EC}">
                        <a14:shadowObscured xmlns:a14="http://schemas.microsoft.com/office/drawing/2010/main"/>
                      </a:ext>
                    </a:extLst>
                  </pic:spPr>
                </pic:pic>
              </a:graphicData>
            </a:graphic>
          </wp:inline>
        </w:drawing>
      </w:r>
    </w:p>
    <w:p w:rsidR="001166DB" w:rsidRDefault="001166DB" w:rsidP="001166DB">
      <w:pPr>
        <w:widowControl w:val="0"/>
        <w:autoSpaceDE w:val="0"/>
        <w:autoSpaceDN w:val="0"/>
        <w:adjustRightInd w:val="0"/>
        <w:spacing w:line="360" w:lineRule="auto"/>
        <w:jc w:val="center"/>
        <w:rPr>
          <w:b/>
          <w:bCs/>
        </w:rPr>
      </w:pPr>
    </w:p>
    <w:p w:rsidR="002C4C08" w:rsidRPr="001166DB" w:rsidRDefault="00536A7A" w:rsidP="001166DB">
      <w:pPr>
        <w:widowControl w:val="0"/>
        <w:autoSpaceDE w:val="0"/>
        <w:autoSpaceDN w:val="0"/>
        <w:adjustRightInd w:val="0"/>
        <w:spacing w:after="240" w:line="360" w:lineRule="auto"/>
        <w:rPr>
          <w:bCs/>
        </w:rPr>
      </w:pPr>
      <w:r>
        <w:rPr>
          <w:b/>
          <w:bCs/>
        </w:rPr>
        <w:t xml:space="preserve">Resim </w:t>
      </w:r>
      <w:r w:rsidR="00EA3DC8">
        <w:rPr>
          <w:b/>
          <w:bCs/>
        </w:rPr>
        <w:t>5</w:t>
      </w:r>
      <w:r>
        <w:rPr>
          <w:b/>
          <w:bCs/>
        </w:rPr>
        <w:t>.</w:t>
      </w:r>
      <w:r w:rsidR="00EB52A5">
        <w:rPr>
          <w:b/>
          <w:bCs/>
        </w:rPr>
        <w:t xml:space="preserve"> </w:t>
      </w:r>
      <w:r w:rsidR="00EB52A5" w:rsidRPr="00AF1BB9">
        <w:rPr>
          <w:bCs/>
          <w:i/>
        </w:rPr>
        <w:t xml:space="preserve">Leishmania </w:t>
      </w:r>
      <w:r w:rsidR="00EB52A5" w:rsidRPr="00443CF3">
        <w:rPr>
          <w:bCs/>
          <w:i/>
        </w:rPr>
        <w:t>sp.</w:t>
      </w:r>
      <w:r w:rsidR="00EB52A5">
        <w:rPr>
          <w:bCs/>
        </w:rPr>
        <w:t xml:space="preserve"> </w:t>
      </w:r>
      <w:r w:rsidR="00840604">
        <w:rPr>
          <w:bCs/>
        </w:rPr>
        <w:t>a</w:t>
      </w:r>
      <w:r w:rsidR="00EB52A5">
        <w:rPr>
          <w:bCs/>
        </w:rPr>
        <w:t xml:space="preserve">mastigot formu </w:t>
      </w:r>
      <w:r w:rsidR="005721CD">
        <w:rPr>
          <w:bCs/>
        </w:rPr>
        <w:t>(Web_</w:t>
      </w:r>
      <w:r w:rsidR="003E5FA8">
        <w:rPr>
          <w:bCs/>
        </w:rPr>
        <w:t>5</w:t>
      </w:r>
      <w:r w:rsidR="00EB52A5" w:rsidRPr="00636D6B">
        <w:rPr>
          <w:bCs/>
        </w:rPr>
        <w:t>)</w:t>
      </w:r>
    </w:p>
    <w:p w:rsidR="001166DB" w:rsidRDefault="001166DB" w:rsidP="00321ED9">
      <w:pPr>
        <w:widowControl w:val="0"/>
        <w:autoSpaceDE w:val="0"/>
        <w:autoSpaceDN w:val="0"/>
        <w:adjustRightInd w:val="0"/>
        <w:spacing w:line="360" w:lineRule="auto"/>
        <w:rPr>
          <w:b/>
          <w:bCs/>
        </w:rPr>
      </w:pPr>
    </w:p>
    <w:p w:rsidR="003E5FA8" w:rsidRDefault="005721CD" w:rsidP="00321ED9">
      <w:pPr>
        <w:widowControl w:val="0"/>
        <w:autoSpaceDE w:val="0"/>
        <w:autoSpaceDN w:val="0"/>
        <w:adjustRightInd w:val="0"/>
        <w:spacing w:line="360" w:lineRule="auto"/>
        <w:rPr>
          <w:b/>
          <w:bCs/>
        </w:rPr>
      </w:pPr>
      <w:r>
        <w:rPr>
          <w:b/>
          <w:bCs/>
        </w:rPr>
        <w:lastRenderedPageBreak/>
        <w:t>2.</w:t>
      </w:r>
      <w:r w:rsidR="00EA3DC8">
        <w:rPr>
          <w:b/>
          <w:bCs/>
        </w:rPr>
        <w:t>2</w:t>
      </w:r>
      <w:r w:rsidR="00536A7A">
        <w:rPr>
          <w:b/>
          <w:bCs/>
        </w:rPr>
        <w:t>.</w:t>
      </w:r>
      <w:r w:rsidR="00EB52A5" w:rsidRPr="00975392">
        <w:rPr>
          <w:b/>
          <w:bCs/>
        </w:rPr>
        <w:t xml:space="preserve"> </w:t>
      </w:r>
      <w:r w:rsidR="00EA3DC8" w:rsidRPr="00975392">
        <w:rPr>
          <w:b/>
          <w:bCs/>
        </w:rPr>
        <w:t>Patogenez</w:t>
      </w:r>
    </w:p>
    <w:p w:rsidR="001166DB" w:rsidRDefault="001166DB" w:rsidP="00F70DBC">
      <w:pPr>
        <w:widowControl w:val="0"/>
        <w:autoSpaceDE w:val="0"/>
        <w:autoSpaceDN w:val="0"/>
        <w:adjustRightInd w:val="0"/>
        <w:rPr>
          <w:bCs/>
        </w:rPr>
      </w:pPr>
    </w:p>
    <w:p w:rsidR="00EB52A5" w:rsidRPr="003E5FA8" w:rsidRDefault="00EB52A5" w:rsidP="00321ED9">
      <w:pPr>
        <w:widowControl w:val="0"/>
        <w:autoSpaceDE w:val="0"/>
        <w:autoSpaceDN w:val="0"/>
        <w:adjustRightInd w:val="0"/>
        <w:spacing w:line="360" w:lineRule="auto"/>
        <w:ind w:firstLine="567"/>
        <w:rPr>
          <w:bCs/>
        </w:rPr>
      </w:pPr>
      <w:r w:rsidRPr="00975392">
        <w:t>Hastalığın f</w:t>
      </w:r>
      <w:r>
        <w:t>arklı görünümlerde ortaya çıkışı</w:t>
      </w:r>
      <w:r w:rsidRPr="00975392">
        <w:t xml:space="preserve"> inkübasyon periyodunun değişkenlik göstermesi ve subklinik </w:t>
      </w:r>
      <w:proofErr w:type="gramStart"/>
      <w:r w:rsidRPr="00975392">
        <w:t>enfeksiyon</w:t>
      </w:r>
      <w:proofErr w:type="gramEnd"/>
      <w:r w:rsidRPr="00975392">
        <w:t xml:space="preserve"> oranının yüksek olmasıyla ilişkilendirilmektedir (Ferrer ve </w:t>
      </w:r>
      <w:r>
        <w:t>ark</w:t>
      </w:r>
      <w:r w:rsidR="00204E0C">
        <w:t>,</w:t>
      </w:r>
      <w:r>
        <w:t xml:space="preserve"> </w:t>
      </w:r>
      <w:r w:rsidR="00204E0C">
        <w:t>1988;</w:t>
      </w:r>
      <w:r w:rsidRPr="00975392">
        <w:t xml:space="preserve"> Solano–Gallego ve </w:t>
      </w:r>
      <w:r>
        <w:t>ark</w:t>
      </w:r>
      <w:r w:rsidR="00204E0C">
        <w:t>,</w:t>
      </w:r>
      <w:r>
        <w:t xml:space="preserve"> </w:t>
      </w:r>
      <w:r w:rsidR="00204E0C">
        <w:t>2001;</w:t>
      </w:r>
      <w:r w:rsidRPr="00975392">
        <w:t xml:space="preserve"> Baneth ve </w:t>
      </w:r>
      <w:r>
        <w:t>ark</w:t>
      </w:r>
      <w:r w:rsidR="00204E0C">
        <w:t>,</w:t>
      </w:r>
      <w:r>
        <w:t xml:space="preserve"> </w:t>
      </w:r>
      <w:r w:rsidRPr="00975392">
        <w:t xml:space="preserve">2008). </w:t>
      </w:r>
      <w:r>
        <w:t>Makroskopik klinik</w:t>
      </w:r>
      <w:r w:rsidRPr="00975392">
        <w:t xml:space="preserve"> belirtilere dayanan bu sınıflandırma klinikopatolojik</w:t>
      </w:r>
      <w:r>
        <w:t xml:space="preserve"> diğer</w:t>
      </w:r>
      <w:r w:rsidRPr="00975392">
        <w:t xml:space="preserve"> anormal</w:t>
      </w:r>
      <w:r>
        <w:t>l</w:t>
      </w:r>
      <w:r w:rsidRPr="00975392">
        <w:t>ikler ve yaygın organ disfonkiyonları nedeniyle</w:t>
      </w:r>
      <w:r w:rsidRPr="007F3DC3">
        <w:rPr>
          <w:color w:val="FF0000"/>
        </w:rPr>
        <w:t xml:space="preserve"> </w:t>
      </w:r>
      <w:r w:rsidRPr="00701B1A">
        <w:t>çok sınırlı kalmaktadır (Solano–Gallego ve Baneth</w:t>
      </w:r>
      <w:r w:rsidR="00204E0C">
        <w:t>,</w:t>
      </w:r>
      <w:r w:rsidRPr="00701B1A">
        <w:t xml:space="preserve"> 2008). </w:t>
      </w:r>
    </w:p>
    <w:p w:rsidR="00EB52A5" w:rsidRDefault="00EB52A5" w:rsidP="00321ED9">
      <w:pPr>
        <w:spacing w:line="360" w:lineRule="auto"/>
        <w:ind w:firstLine="567"/>
      </w:pPr>
      <w:r>
        <w:t>CVL ile enfekte köpeklerin büyük çoğunluğunda aktif hastalık tablosunun gelişimi yönünden yatkınlık bulunmakta ve buda yüksek antileishmania antikor titresi ve depresif lenfoproliferatif bozukl</w:t>
      </w:r>
      <w:r w:rsidR="00204E0C">
        <w:t xml:space="preserve">uklarla karakterize olmaktadır </w:t>
      </w:r>
      <w:r>
        <w:t>(Pinelli ve ark</w:t>
      </w:r>
      <w:r w:rsidR="00204E0C">
        <w:t>,</w:t>
      </w:r>
      <w:r>
        <w:t xml:space="preserve"> 1994)</w:t>
      </w:r>
      <w:r w:rsidR="00204E0C">
        <w:t>.</w:t>
      </w:r>
      <w:r>
        <w:t xml:space="preserve"> Mevcut antikor oluşumu hastalıktan korunmada primer olarak önem arz etmemekte ancak hastalığın patogenezini oluşturan doku lezyonlarının gelişiminde önemli bir rol oynamaktadır. Dolaşımda şekillenen yüksek miktarda ki immunkompleksler hastalık gelişiminde çok önemli rol oynamakta ve buna bağlı olarak glomerulonefritis (Lopez ve ark</w:t>
      </w:r>
      <w:r w:rsidR="00204E0C">
        <w:t>,</w:t>
      </w:r>
      <w:r>
        <w:t xml:space="preserve"> 1996)</w:t>
      </w:r>
      <w:r w:rsidR="00204E0C">
        <w:t>,</w:t>
      </w:r>
      <w:r>
        <w:t xml:space="preserve"> artiritis (Chabanne ve ark</w:t>
      </w:r>
      <w:r w:rsidR="00204E0C">
        <w:t>,</w:t>
      </w:r>
      <w:r>
        <w:t xml:space="preserve"> 1993)</w:t>
      </w:r>
      <w:r w:rsidR="00204E0C">
        <w:t>,</w:t>
      </w:r>
      <w:r>
        <w:t xml:space="preserve"> vaskülitis (Pum</w:t>
      </w:r>
      <w:r w:rsidR="00CC0EA9">
        <w:t>a</w:t>
      </w:r>
      <w:r>
        <w:t>rola ve ark</w:t>
      </w:r>
      <w:r w:rsidR="00204E0C">
        <w:t>,</w:t>
      </w:r>
      <w:r>
        <w:t xml:space="preserve"> 1991) ve üveitis (Garcia-Alonso ve ark</w:t>
      </w:r>
      <w:r w:rsidR="00204E0C">
        <w:t>,</w:t>
      </w:r>
      <w:r>
        <w:t xml:space="preserve"> 1996) gelişebilmektedir. CVL ile ilişkili vaskülitis k</w:t>
      </w:r>
      <w:r w:rsidRPr="006C76F0">
        <w:t>üçük çaplı kapillar damar ağlarının direkt paraziter invazyonu (trombozis, işemi, digital nekrozis)</w:t>
      </w:r>
      <w:r>
        <w:t xml:space="preserve"> ya da g</w:t>
      </w:r>
      <w:r w:rsidRPr="006C76F0">
        <w:t>lomerulonefritisin patogenezine benzer olarak immun-</w:t>
      </w:r>
      <w:proofErr w:type="gramStart"/>
      <w:r w:rsidRPr="006C76F0">
        <w:t>kompleks</w:t>
      </w:r>
      <w:proofErr w:type="gramEnd"/>
      <w:r w:rsidRPr="006C76F0">
        <w:t xml:space="preserve"> oluşumu ve kan damar duvarında depolanması</w:t>
      </w:r>
      <w:r>
        <w:t xml:space="preserve"> sonucu şekillenmektedir </w:t>
      </w:r>
      <w:r w:rsidRPr="006C76F0">
        <w:t>(Crawford ve Foil</w:t>
      </w:r>
      <w:r w:rsidR="00204E0C">
        <w:t>,</w:t>
      </w:r>
      <w:r w:rsidRPr="006C76F0">
        <w:t xml:space="preserve"> 1989)</w:t>
      </w:r>
      <w:r>
        <w:t>.</w:t>
      </w:r>
    </w:p>
    <w:p w:rsidR="00EB52A5" w:rsidRPr="004B36A6" w:rsidRDefault="00EB52A5" w:rsidP="00321ED9">
      <w:pPr>
        <w:widowControl w:val="0"/>
        <w:autoSpaceDE w:val="0"/>
        <w:autoSpaceDN w:val="0"/>
        <w:adjustRightInd w:val="0"/>
        <w:spacing w:line="360" w:lineRule="auto"/>
        <w:ind w:firstLine="567"/>
      </w:pPr>
      <w:r w:rsidRPr="004B36A6">
        <w:t xml:space="preserve">Etkenin invaze olduğu dokuda makrofajlar toplanmakta ve proliferasyonu takiben ana dokunun yerini almaktadır. </w:t>
      </w:r>
      <w:r w:rsidRPr="004B36A6">
        <w:rPr>
          <w:i/>
        </w:rPr>
        <w:t>Leishmania</w:t>
      </w:r>
      <w:r w:rsidRPr="004B36A6">
        <w:t xml:space="preserve"> paraziti monosit, histiosit, makrofaj, epiteloid hücreler, karaciğer Kupffer hücreleri (hepatomegali), dalakta kırmızı pulpa hücreleri (şiplenomegali), kemik iliği (hiperplazi, diseritropoezis), bağırsak duvarı ve lenfoid dokuda mononükleer fagositik hücrelerde (genaralize lenfadenopati) çoğalmaktadır. Yetersiz eritropoezis so</w:t>
      </w:r>
      <w:r w:rsidR="00204E0C">
        <w:t xml:space="preserve">nucu anemi meydana gelmektedir. </w:t>
      </w:r>
      <w:r w:rsidR="00204E0C" w:rsidRPr="004B36A6">
        <w:t>İnce</w:t>
      </w:r>
      <w:r w:rsidR="00204E0C">
        <w:t xml:space="preserve"> bağırsaklarda p</w:t>
      </w:r>
      <w:r w:rsidRPr="004B36A6">
        <w:t xml:space="preserve">eyer plaklarının etrafındaki submukozanın amastigotlu makrofajlarca istilası sonucu malabsorpsiyon ve diyare şekillenebilmektedir (Buracco ve </w:t>
      </w:r>
      <w:r>
        <w:t>ark</w:t>
      </w:r>
      <w:r w:rsidR="00204E0C">
        <w:t>,</w:t>
      </w:r>
      <w:r>
        <w:t xml:space="preserve"> </w:t>
      </w:r>
      <w:r w:rsidR="00204E0C">
        <w:t>1988;</w:t>
      </w:r>
      <w:r w:rsidRPr="004B36A6">
        <w:t xml:space="preserve"> Lappin</w:t>
      </w:r>
      <w:r w:rsidR="00204E0C">
        <w:t>,</w:t>
      </w:r>
      <w:r w:rsidRPr="004B36A6">
        <w:t xml:space="preserve"> 1992</w:t>
      </w:r>
      <w:r w:rsidR="00204E0C">
        <w:t>;</w:t>
      </w:r>
      <w:r w:rsidRPr="004B36A6">
        <w:t xml:space="preserve"> Engwerda ve Kaye</w:t>
      </w:r>
      <w:r w:rsidR="00204E0C">
        <w:t>,</w:t>
      </w:r>
      <w:r w:rsidRPr="004B36A6">
        <w:t xml:space="preserve"> 2000). </w:t>
      </w:r>
    </w:p>
    <w:p w:rsidR="00EB52A5" w:rsidRDefault="00EB52A5" w:rsidP="00321ED9">
      <w:pPr>
        <w:autoSpaceDE w:val="0"/>
        <w:autoSpaceDN w:val="0"/>
        <w:adjustRightInd w:val="0"/>
        <w:spacing w:line="360" w:lineRule="auto"/>
        <w:ind w:firstLine="567"/>
      </w:pPr>
      <w:r w:rsidRPr="004B36A6">
        <w:t>Enfekte dişi kum sineği, köpeğin derisini ısırması sonucu salyasında bulunan metasiklik promastigotları deri içerisine bırakır. Deri immun sistemi makrofajları ile amastigotları içine alır ve enfekte bu makrofajlar bölgesel lenf yumrul</w:t>
      </w:r>
      <w:r>
        <w:t>arına taşınır (Slappendel ve Ferrer</w:t>
      </w:r>
      <w:r w:rsidR="00204E0C">
        <w:t>, 1998;</w:t>
      </w:r>
      <w:r>
        <w:t xml:space="preserve"> Killick–Kendrick</w:t>
      </w:r>
      <w:r w:rsidR="00204E0C">
        <w:t>, 1999;</w:t>
      </w:r>
      <w:r>
        <w:t xml:space="preserve"> Baneth</w:t>
      </w:r>
      <w:r w:rsidR="00204E0C">
        <w:t>,</w:t>
      </w:r>
      <w:r>
        <w:t xml:space="preserve"> </w:t>
      </w:r>
      <w:r w:rsidR="00A62A50">
        <w:t>2006</w:t>
      </w:r>
      <w:r>
        <w:t>)</w:t>
      </w:r>
      <w:r w:rsidRPr="00975392">
        <w:t xml:space="preserve">. </w:t>
      </w:r>
      <w:r>
        <w:t>E</w:t>
      </w:r>
      <w:r w:rsidRPr="00975392">
        <w:t xml:space="preserve">nfeksiyonun </w:t>
      </w:r>
      <w:r>
        <w:t>meydana gelişi</w:t>
      </w:r>
      <w:r w:rsidRPr="00975392">
        <w:t>, vektör (tekrar</w:t>
      </w:r>
      <w:r>
        <w:t>lanan ısırma, salya</w:t>
      </w:r>
      <w:r w:rsidRPr="00975392">
        <w:t>nın deri içine verilmesi), parazitin vir</w:t>
      </w:r>
      <w:r>
        <w:t>ulensi ve konak (genetik köken</w:t>
      </w:r>
      <w:r w:rsidRPr="00975392">
        <w:t xml:space="preserve">, hücresel ve humoral bağışıklık sisteminin durumu, sitokin durumu, </w:t>
      </w:r>
      <w:r>
        <w:t>ko-</w:t>
      </w:r>
      <w:proofErr w:type="gramStart"/>
      <w:r w:rsidRPr="00975392">
        <w:t>enfeksiyonlar</w:t>
      </w:r>
      <w:proofErr w:type="gramEnd"/>
      <w:r w:rsidRPr="00975392">
        <w:t xml:space="preserve">) gibi </w:t>
      </w:r>
      <w:r>
        <w:t>çeşitli</w:t>
      </w:r>
      <w:r w:rsidRPr="00975392">
        <w:t xml:space="preserve"> faktör</w:t>
      </w:r>
      <w:r>
        <w:t>ler</w:t>
      </w:r>
      <w:r w:rsidRPr="00975392">
        <w:t>e</w:t>
      </w:r>
      <w:r>
        <w:t xml:space="preserve"> bağlı olarak değişim gösterebil</w:t>
      </w:r>
      <w:r w:rsidRPr="00975392">
        <w:t>mektedir (Moreno ve Alvar</w:t>
      </w:r>
      <w:r w:rsidR="00204E0C">
        <w:t>, 2002;</w:t>
      </w:r>
      <w:r w:rsidRPr="00975392">
        <w:t xml:space="preserve"> Baneth</w:t>
      </w:r>
      <w:r w:rsidR="00A62A50">
        <w:t>, 2006</w:t>
      </w:r>
      <w:r w:rsidR="00204E0C">
        <w:t>;</w:t>
      </w:r>
      <w:r w:rsidRPr="00975392">
        <w:t xml:space="preserve"> </w:t>
      </w:r>
      <w:r w:rsidRPr="00975392">
        <w:lastRenderedPageBreak/>
        <w:t xml:space="preserve">Sanchez–Robert ve </w:t>
      </w:r>
      <w:r>
        <w:t>ark</w:t>
      </w:r>
      <w:r w:rsidR="00204E0C">
        <w:t>,</w:t>
      </w:r>
      <w:r>
        <w:t xml:space="preserve"> </w:t>
      </w:r>
      <w:r w:rsidR="00204E0C">
        <w:t>2005;</w:t>
      </w:r>
      <w:r w:rsidRPr="00975392">
        <w:t xml:space="preserve"> Banuls ve </w:t>
      </w:r>
      <w:r>
        <w:t>ark</w:t>
      </w:r>
      <w:r w:rsidR="00204E0C">
        <w:t>,</w:t>
      </w:r>
      <w:r>
        <w:t xml:space="preserve"> </w:t>
      </w:r>
      <w:r w:rsidRPr="00975392">
        <w:t xml:space="preserve">2007). Hastalık, </w:t>
      </w:r>
      <w:proofErr w:type="gramStart"/>
      <w:r w:rsidRPr="00975392">
        <w:t>lokal</w:t>
      </w:r>
      <w:proofErr w:type="gramEnd"/>
      <w:r w:rsidRPr="00975392">
        <w:t xml:space="preserve"> olarak deride ve lenf yumrularında elimine edilebilir, sınırlandırılabilir</w:t>
      </w:r>
      <w:r>
        <w:t xml:space="preserve"> (non–dissemine enfeksiyon),</w:t>
      </w:r>
      <w:r w:rsidRPr="00975392">
        <w:t xml:space="preserve"> asem</w:t>
      </w:r>
      <w:r>
        <w:t>p</w:t>
      </w:r>
      <w:r w:rsidRPr="00975392">
        <w:t xml:space="preserve">tomatik enfeksiyon olarak seyredebilir yada bütün vücuda yayılarak dissemine semptomatik enfeksiyon veya dissemine asemptomatik enfeksiyon gibi değişik şekillerle de sonuçlanabilmektedir (Chatterjee ve </w:t>
      </w:r>
      <w:r>
        <w:t>ark</w:t>
      </w:r>
      <w:r w:rsidR="00204E0C">
        <w:t>,</w:t>
      </w:r>
      <w:r>
        <w:t xml:space="preserve"> </w:t>
      </w:r>
      <w:r w:rsidR="00204E0C">
        <w:t>1999;</w:t>
      </w:r>
      <w:r w:rsidRPr="00975392">
        <w:t xml:space="preserve"> Nejjar ve </w:t>
      </w:r>
      <w:r>
        <w:t>ark</w:t>
      </w:r>
      <w:r w:rsidR="00204E0C">
        <w:t>,</w:t>
      </w:r>
      <w:r>
        <w:t xml:space="preserve"> </w:t>
      </w:r>
      <w:r w:rsidR="00204E0C">
        <w:t>2000;</w:t>
      </w:r>
      <w:r w:rsidRPr="00975392">
        <w:t xml:space="preserve"> Moreno ve Alvar</w:t>
      </w:r>
      <w:r w:rsidR="00204E0C">
        <w:t>, 2002;</w:t>
      </w:r>
      <w:r w:rsidRPr="00975392">
        <w:t xml:space="preserve"> Baneth</w:t>
      </w:r>
      <w:r w:rsidR="00A62A50">
        <w:t>, 2006</w:t>
      </w:r>
      <w:r w:rsidR="00204E0C">
        <w:t>;</w:t>
      </w:r>
      <w:r w:rsidRPr="00975392">
        <w:t xml:space="preserve"> Baneth ve </w:t>
      </w:r>
      <w:r>
        <w:t>ark</w:t>
      </w:r>
      <w:r w:rsidR="00204E0C">
        <w:t>,</w:t>
      </w:r>
      <w:r>
        <w:t xml:space="preserve"> </w:t>
      </w:r>
      <w:r w:rsidR="00AB21FA">
        <w:t>2008;</w:t>
      </w:r>
      <w:r w:rsidR="00AB21FA" w:rsidRPr="00AB21FA">
        <w:t xml:space="preserve"> </w:t>
      </w:r>
      <w:r w:rsidR="00AB21FA" w:rsidRPr="0057584F">
        <w:t>Saridomichela</w:t>
      </w:r>
      <w:r w:rsidR="00AB21FA">
        <w:t>kis, 2009) (Şekil 1).</w:t>
      </w:r>
    </w:p>
    <w:p w:rsidR="004E0D81" w:rsidRPr="00975392" w:rsidRDefault="004E0D81" w:rsidP="00321ED9">
      <w:pPr>
        <w:autoSpaceDE w:val="0"/>
        <w:autoSpaceDN w:val="0"/>
        <w:adjustRightInd w:val="0"/>
        <w:spacing w:line="360" w:lineRule="auto"/>
        <w:ind w:firstLine="567"/>
      </w:pPr>
    </w:p>
    <w:p w:rsidR="001166DB" w:rsidRDefault="00EB52A5" w:rsidP="001166DB">
      <w:pPr>
        <w:autoSpaceDE w:val="0"/>
        <w:autoSpaceDN w:val="0"/>
        <w:adjustRightInd w:val="0"/>
        <w:ind w:firstLine="709"/>
      </w:pPr>
      <w:r>
        <w:rPr>
          <w:b/>
          <w:noProof/>
        </w:rPr>
        <w:drawing>
          <wp:inline distT="0" distB="0" distL="0" distR="0" wp14:anchorId="2601972F" wp14:editId="2611A085">
            <wp:extent cx="5029200" cy="3657600"/>
            <wp:effectExtent l="0" t="0" r="0" b="0"/>
            <wp:docPr id="2" name="Resim 2" descr="C:\Users\acer\Desktop\türkiye leishmani seroprevalans\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türkiye leishmani seroprevalans\Adsız.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0117" cy="3658267"/>
                    </a:xfrm>
                    <a:prstGeom prst="rect">
                      <a:avLst/>
                    </a:prstGeom>
                    <a:noFill/>
                    <a:ln>
                      <a:noFill/>
                    </a:ln>
                  </pic:spPr>
                </pic:pic>
              </a:graphicData>
            </a:graphic>
          </wp:inline>
        </w:drawing>
      </w:r>
    </w:p>
    <w:p w:rsidR="001166DB" w:rsidRDefault="001166DB" w:rsidP="001166DB">
      <w:pPr>
        <w:autoSpaceDE w:val="0"/>
        <w:autoSpaceDN w:val="0"/>
        <w:adjustRightInd w:val="0"/>
        <w:spacing w:line="360" w:lineRule="auto"/>
        <w:ind w:firstLine="709"/>
      </w:pPr>
    </w:p>
    <w:p w:rsidR="00EB52A5" w:rsidRDefault="00536A7A" w:rsidP="001166DB">
      <w:pPr>
        <w:spacing w:after="240"/>
      </w:pPr>
      <w:r>
        <w:rPr>
          <w:b/>
        </w:rPr>
        <w:t xml:space="preserve">Şekil </w:t>
      </w:r>
      <w:r w:rsidR="00EB52A5" w:rsidRPr="00FE28E6">
        <w:rPr>
          <w:b/>
        </w:rPr>
        <w:t>1.</w:t>
      </w:r>
      <w:r w:rsidR="00EB52A5" w:rsidRPr="0057584F">
        <w:t xml:space="preserve"> </w:t>
      </w:r>
      <w:r w:rsidR="00EB52A5" w:rsidRPr="00FE28E6">
        <w:rPr>
          <w:i/>
        </w:rPr>
        <w:t>Leishmania</w:t>
      </w:r>
      <w:r w:rsidR="00EB52A5">
        <w:rPr>
          <w:i/>
        </w:rPr>
        <w:t>sisin</w:t>
      </w:r>
      <w:r w:rsidR="00EB52A5" w:rsidRPr="0057584F">
        <w:t xml:space="preserve"> olası sonuçları (Saridomichela</w:t>
      </w:r>
      <w:r w:rsidR="00EB52A5">
        <w:t>kis</w:t>
      </w:r>
      <w:r w:rsidR="00204E0C">
        <w:t>,</w:t>
      </w:r>
      <w:r w:rsidR="00EB52A5">
        <w:t xml:space="preserve"> 2009)</w:t>
      </w:r>
    </w:p>
    <w:p w:rsidR="00EB52A5" w:rsidRDefault="00EB52A5" w:rsidP="001166DB">
      <w:pPr>
        <w:spacing w:after="240"/>
        <w:ind w:firstLine="708"/>
      </w:pPr>
    </w:p>
    <w:p w:rsidR="00EB52A5" w:rsidRPr="00975392" w:rsidRDefault="00EB52A5" w:rsidP="00321ED9">
      <w:pPr>
        <w:autoSpaceDE w:val="0"/>
        <w:autoSpaceDN w:val="0"/>
        <w:adjustRightInd w:val="0"/>
        <w:spacing w:line="360" w:lineRule="auto"/>
        <w:ind w:firstLine="567"/>
      </w:pPr>
      <w:r>
        <w:t>Enfekte köpekler genel olarak C</w:t>
      </w:r>
      <w:r w:rsidRPr="00975392">
        <w:t>VL’ye duyarlı veya dirençli olarak sınıflandı</w:t>
      </w:r>
      <w:r>
        <w:t xml:space="preserve">rılmaktadır. Duyarlı köpeklerde </w:t>
      </w:r>
      <w:proofErr w:type="gramStart"/>
      <w:r>
        <w:t>enfeksiyonun</w:t>
      </w:r>
      <w:proofErr w:type="gramEnd"/>
      <w:r>
        <w:t xml:space="preserve"> başlangıç aşamasında</w:t>
      </w:r>
      <w:r w:rsidRPr="00975392">
        <w:t xml:space="preserve"> </w:t>
      </w:r>
      <w:r>
        <w:t>etken</w:t>
      </w:r>
      <w:r w:rsidRPr="00975392">
        <w:t xml:space="preserve"> sınırsız olarak çoğalarak granülamatöz yangısal</w:t>
      </w:r>
      <w:r>
        <w:t xml:space="preserve"> reaksiyonlara ve immun-aracılıklı mekanizmalarla</w:t>
      </w:r>
      <w:r w:rsidRPr="00975392">
        <w:t xml:space="preserve"> multiple organ bozukluklarına </w:t>
      </w:r>
      <w:r w:rsidR="00CF4166">
        <w:t>yol açark</w:t>
      </w:r>
      <w:r>
        <w:t>en, dirençli olgularda</w:t>
      </w:r>
      <w:r w:rsidRPr="00975392">
        <w:t xml:space="preserve"> intraselüler </w:t>
      </w:r>
      <w:r w:rsidRPr="00975392">
        <w:rPr>
          <w:i/>
        </w:rPr>
        <w:t>Leishmania</w:t>
      </w:r>
      <w:r>
        <w:t xml:space="preserve"> amastigotları etkin şekilde öldürülür ve klinik</w:t>
      </w:r>
      <w:r w:rsidRPr="00975392">
        <w:t xml:space="preserve"> tabl</w:t>
      </w:r>
      <w:r>
        <w:t>o belirmeye</w:t>
      </w:r>
      <w:r w:rsidRPr="00975392">
        <w:t>bilir (Slappendel ve Ferrer</w:t>
      </w:r>
      <w:r w:rsidR="000C59BF">
        <w:t>, 1998;</w:t>
      </w:r>
      <w:r w:rsidRPr="00975392">
        <w:t xml:space="preserve"> Baneth</w:t>
      </w:r>
      <w:r w:rsidR="000C59BF">
        <w:t>,</w:t>
      </w:r>
      <w:r w:rsidR="00A62A50">
        <w:t xml:space="preserve"> 2006</w:t>
      </w:r>
      <w:r w:rsidRPr="00975392">
        <w:t xml:space="preserve">). </w:t>
      </w:r>
      <w:r>
        <w:t xml:space="preserve">Mamafih </w:t>
      </w:r>
      <w:r w:rsidRPr="00975392">
        <w:t xml:space="preserve">dirençli köpeklerin </w:t>
      </w:r>
      <w:r>
        <w:t>kimi koşullarda</w:t>
      </w:r>
      <w:r w:rsidRPr="00975392">
        <w:t xml:space="preserve"> enfekte olmasına </w:t>
      </w:r>
      <w:r>
        <w:t>karşın</w:t>
      </w:r>
      <w:r w:rsidRPr="00975392">
        <w:t xml:space="preserve"> klinik </w:t>
      </w:r>
      <w:r>
        <w:t>olarak sağlıklı göründükleri belirtilmektedir</w:t>
      </w:r>
      <w:r w:rsidRPr="00975392">
        <w:t xml:space="preserve"> (Chatterjee ve </w:t>
      </w:r>
      <w:r>
        <w:t>ark</w:t>
      </w:r>
      <w:r w:rsidR="000C59BF">
        <w:t>,</w:t>
      </w:r>
      <w:r>
        <w:t xml:space="preserve"> </w:t>
      </w:r>
      <w:r w:rsidR="000C59BF">
        <w:t>1999;</w:t>
      </w:r>
      <w:r w:rsidRPr="00975392">
        <w:t xml:space="preserve"> Travi ve </w:t>
      </w:r>
      <w:r>
        <w:t>ark</w:t>
      </w:r>
      <w:r w:rsidR="000C59BF">
        <w:t>,</w:t>
      </w:r>
      <w:r>
        <w:t xml:space="preserve"> </w:t>
      </w:r>
      <w:r w:rsidR="000C59BF">
        <w:t xml:space="preserve">2001; </w:t>
      </w:r>
      <w:r w:rsidRPr="00975392">
        <w:t>Moreno ve Alvar</w:t>
      </w:r>
      <w:r w:rsidR="000C59BF">
        <w:t>, 2002;</w:t>
      </w:r>
      <w:r w:rsidRPr="00975392">
        <w:t xml:space="preserve"> Baneth ve </w:t>
      </w:r>
      <w:r>
        <w:t>ark</w:t>
      </w:r>
      <w:r w:rsidR="000C59BF">
        <w:t>,</w:t>
      </w:r>
      <w:r>
        <w:t xml:space="preserve"> </w:t>
      </w:r>
      <w:r w:rsidRPr="00975392">
        <w:t>2008).</w:t>
      </w:r>
    </w:p>
    <w:p w:rsidR="00EB52A5" w:rsidRPr="00975392" w:rsidRDefault="00EB52A5" w:rsidP="00321ED9">
      <w:pPr>
        <w:autoSpaceDE w:val="0"/>
        <w:autoSpaceDN w:val="0"/>
        <w:adjustRightInd w:val="0"/>
        <w:spacing w:line="360" w:lineRule="auto"/>
        <w:ind w:firstLine="567"/>
      </w:pPr>
      <w:r>
        <w:lastRenderedPageBreak/>
        <w:t>CVL’de</w:t>
      </w:r>
      <w:r w:rsidRPr="00975392">
        <w:t xml:space="preserve"> </w:t>
      </w:r>
      <w:proofErr w:type="gramStart"/>
      <w:r w:rsidRPr="00975392">
        <w:t>enfeksiyonun</w:t>
      </w:r>
      <w:proofErr w:type="gramEnd"/>
      <w:r w:rsidRPr="00975392">
        <w:t xml:space="preserve"> patogenezi</w:t>
      </w:r>
      <w:r>
        <w:t xml:space="preserve"> gerek doğal gerekse</w:t>
      </w:r>
      <w:r w:rsidRPr="00975392">
        <w:t xml:space="preserve"> deneysel enfekt</w:t>
      </w:r>
      <w:r>
        <w:t xml:space="preserve">e köpeklerde, enfekte insanlardan elde edilen bulguların incelenmesi </w:t>
      </w:r>
      <w:r w:rsidR="000C59BF">
        <w:t>ya da</w:t>
      </w:r>
      <w:r w:rsidRPr="00975392">
        <w:t xml:space="preserve"> laboratuar hayvanlarının visserotropik </w:t>
      </w:r>
      <w:r w:rsidRPr="00975392">
        <w:rPr>
          <w:i/>
        </w:rPr>
        <w:t>Leishmania</w:t>
      </w:r>
      <w:r w:rsidRPr="00975392">
        <w:t xml:space="preserve"> türleriyle</w:t>
      </w:r>
      <w:r>
        <w:t xml:space="preserve"> deneysel olarak</w:t>
      </w:r>
      <w:r w:rsidRPr="00975392">
        <w:t xml:space="preserve"> enfekte edilmes</w:t>
      </w:r>
      <w:r>
        <w:t>iyle açıklanmaya çalışılmıştır. P</w:t>
      </w:r>
      <w:r w:rsidRPr="00975392">
        <w:t>arazitin enfekte</w:t>
      </w:r>
      <w:r>
        <w:t xml:space="preserve"> olduğu evreye</w:t>
      </w:r>
      <w:r w:rsidRPr="00975392">
        <w:t xml:space="preserve"> (promastigot veya amastigot), </w:t>
      </w:r>
      <w:proofErr w:type="gramStart"/>
      <w:r w:rsidRPr="00975392">
        <w:t>enfeksiyonun</w:t>
      </w:r>
      <w:proofErr w:type="gramEnd"/>
      <w:r w:rsidRPr="00975392">
        <w:t xml:space="preserve"> ilerleyiş yönüne, inokulasyonun büyüklüğüne bağlı olarak</w:t>
      </w:r>
      <w:r>
        <w:t xml:space="preserve"> hastalığın patogenezi</w:t>
      </w:r>
      <w:r w:rsidRPr="00975392">
        <w:t xml:space="preserve"> değiş</w:t>
      </w:r>
      <w:r>
        <w:t>ebil</w:t>
      </w:r>
      <w:r w:rsidRPr="00975392">
        <w:t>mektedir (Slappendel ve Ferrer</w:t>
      </w:r>
      <w:r w:rsidR="000C59BF">
        <w:t>, 1998;</w:t>
      </w:r>
      <w:r w:rsidRPr="00975392">
        <w:t xml:space="preserve"> Gradoni ve </w:t>
      </w:r>
      <w:r>
        <w:t>ark</w:t>
      </w:r>
      <w:r w:rsidR="000C59BF">
        <w:t>,</w:t>
      </w:r>
      <w:r>
        <w:t xml:space="preserve"> </w:t>
      </w:r>
      <w:r w:rsidR="000C59BF">
        <w:t>2005;</w:t>
      </w:r>
      <w:r w:rsidRPr="00975392">
        <w:t xml:space="preserve"> Petanides ve </w:t>
      </w:r>
      <w:r>
        <w:t>ark</w:t>
      </w:r>
      <w:r w:rsidR="000C59BF">
        <w:t>,</w:t>
      </w:r>
      <w:r>
        <w:t xml:space="preserve"> </w:t>
      </w:r>
      <w:r w:rsidRPr="00975392">
        <w:t xml:space="preserve">2008). </w:t>
      </w:r>
    </w:p>
    <w:p w:rsidR="00EB52A5" w:rsidRDefault="00EB52A5" w:rsidP="00321ED9">
      <w:pPr>
        <w:autoSpaceDE w:val="0"/>
        <w:autoSpaceDN w:val="0"/>
        <w:adjustRightInd w:val="0"/>
        <w:spacing w:line="360" w:lineRule="auto"/>
        <w:ind w:firstLine="567"/>
      </w:pPr>
      <w:r>
        <w:t>CVL</w:t>
      </w:r>
      <w:r w:rsidRPr="00975392">
        <w:t>, insan visseral leishmaniasisi için yararlı bir</w:t>
      </w:r>
      <w:r>
        <w:t xml:space="preserve"> rol</w:t>
      </w:r>
      <w:r w:rsidRPr="00975392">
        <w:t xml:space="preserve"> model</w:t>
      </w:r>
      <w:r>
        <w:t>dir</w:t>
      </w:r>
      <w:r w:rsidRPr="00975392">
        <w:t xml:space="preserve"> (Nieto ve </w:t>
      </w:r>
      <w:r>
        <w:t>ark</w:t>
      </w:r>
      <w:r w:rsidR="000C59BF">
        <w:t>,</w:t>
      </w:r>
      <w:r>
        <w:t xml:space="preserve"> </w:t>
      </w:r>
      <w:r w:rsidR="000C59BF">
        <w:t xml:space="preserve">1999; </w:t>
      </w:r>
      <w:r w:rsidRPr="00975392">
        <w:t>Moreno ve Alvar</w:t>
      </w:r>
      <w:r w:rsidR="000C59BF">
        <w:t>,</w:t>
      </w:r>
      <w:r w:rsidRPr="00975392">
        <w:t xml:space="preserve"> 2002). Ancak insan</w:t>
      </w:r>
      <w:r>
        <w:t>larda immun sistem</w:t>
      </w:r>
      <w:r w:rsidRPr="00975392">
        <w:t xml:space="preserve"> köpeklere göre daha dirençli olduğundan, klinik ve patolojik bulgular her zaman benzerlik göstermeyebilir. Eksfoli</w:t>
      </w:r>
      <w:r>
        <w:t>y</w:t>
      </w:r>
      <w:r w:rsidRPr="00975392">
        <w:t>atif dermatitis köpeklerde görülmesine rağmen insanlarda rapor edilmemiştir. Bu f</w:t>
      </w:r>
      <w:r w:rsidR="00E06517">
        <w:t>ark</w:t>
      </w:r>
      <w:r w:rsidRPr="00975392">
        <w:t>lılığın patogenetik m</w:t>
      </w:r>
      <w:r>
        <w:t>ekanizmalarından kaynaklı olabileceği</w:t>
      </w:r>
      <w:r w:rsidRPr="00975392">
        <w:t xml:space="preserve"> vurgulanmaktadır (Quinnell ve </w:t>
      </w:r>
      <w:r>
        <w:t>ark</w:t>
      </w:r>
      <w:r w:rsidR="000C59BF">
        <w:t>,</w:t>
      </w:r>
      <w:r>
        <w:t xml:space="preserve"> </w:t>
      </w:r>
      <w:r w:rsidRPr="00975392">
        <w:t>2001).</w:t>
      </w:r>
    </w:p>
    <w:p w:rsidR="00EB52A5" w:rsidRDefault="00EB52A5" w:rsidP="00321ED9">
      <w:pPr>
        <w:spacing w:line="360" w:lineRule="auto"/>
        <w:ind w:firstLine="567"/>
      </w:pPr>
      <w:r>
        <w:t>CVL’de granülamatöz yangılaşma veya immun aracılıklı mekanizmalar (otoantikorlar, immunkompleks depolanması)</w:t>
      </w:r>
      <w:r w:rsidRPr="00AF5EA4">
        <w:t xml:space="preserve"> </w:t>
      </w:r>
      <w:r>
        <w:t>(Ferrer</w:t>
      </w:r>
      <w:r w:rsidR="000C59BF">
        <w:t>,</w:t>
      </w:r>
      <w:r>
        <w:t xml:space="preserve"> 1992, Ferrer</w:t>
      </w:r>
      <w:r w:rsidR="000C59BF">
        <w:t>,</w:t>
      </w:r>
      <w:r>
        <w:t xml:space="preserve"> 2002)  sebebiyle birçok doku ve organ enfekte olmaktadır. Meydana gelen klinik bulgular yada laboratuvar anormallikleri, tekli/çoklu organ patolojisi yada daha </w:t>
      </w:r>
      <w:proofErr w:type="gramStart"/>
      <w:r>
        <w:t>komplike</w:t>
      </w:r>
      <w:proofErr w:type="gramEnd"/>
      <w:r>
        <w:t xml:space="preserve"> m</w:t>
      </w:r>
      <w:r w:rsidR="00A62A50">
        <w:t>ekanizmayı içermektedir (Koutina</w:t>
      </w:r>
      <w:r>
        <w:t>s ve ark</w:t>
      </w:r>
      <w:r w:rsidR="000C59BF">
        <w:t>,</w:t>
      </w:r>
      <w:r>
        <w:t xml:space="preserve"> 1999). Bazı köpekler bir </w:t>
      </w:r>
      <w:r w:rsidR="00E06517">
        <w:t xml:space="preserve">ya </w:t>
      </w:r>
      <w:r w:rsidR="000C59BF">
        <w:t>da</w:t>
      </w:r>
      <w:r>
        <w:t xml:space="preserve"> az sayıda (oligosemptomatik) ve bazılarıda multiple (polisemptomatik) klinik bu</w:t>
      </w:r>
      <w:r w:rsidR="00A62A50">
        <w:t>lgular gösterebilmektedir (Ciara</w:t>
      </w:r>
      <w:r>
        <w:t>mella ve ark</w:t>
      </w:r>
      <w:r w:rsidR="000C59BF">
        <w:t>, 1997;</w:t>
      </w:r>
      <w:r>
        <w:t xml:space="preserve"> Quinnel</w:t>
      </w:r>
      <w:r w:rsidR="00A62A50">
        <w:t>l</w:t>
      </w:r>
      <w:r>
        <w:t xml:space="preserve"> ve ark</w:t>
      </w:r>
      <w:r w:rsidR="000C59BF">
        <w:t>, 2001;</w:t>
      </w:r>
      <w:r>
        <w:t xml:space="preserve"> Moreira ve ark</w:t>
      </w:r>
      <w:r w:rsidR="000C59BF">
        <w:t>,</w:t>
      </w:r>
      <w:r>
        <w:t xml:space="preserve"> </w:t>
      </w:r>
      <w:r w:rsidR="00840604">
        <w:t>2007). Bu klinik tablodaki fark</w:t>
      </w:r>
      <w:r>
        <w:t>lılık yalnızca CVL</w:t>
      </w:r>
      <w:r w:rsidR="00840604">
        <w:t>’nin</w:t>
      </w:r>
      <w:r>
        <w:t xml:space="preserve"> gelişimi aşamasında geçen inkubasyonu değil aynı zamanda konakçı duyarlılığını, hastalığın klinik şiddetiyle paraziter yoğunluk ya da </w:t>
      </w:r>
      <w:r w:rsidRPr="00282829">
        <w:rPr>
          <w:i/>
        </w:rPr>
        <w:t>Leishmania</w:t>
      </w:r>
      <w:r>
        <w:t xml:space="preserve"> </w:t>
      </w:r>
      <w:proofErr w:type="gramStart"/>
      <w:r>
        <w:t>spesifik</w:t>
      </w:r>
      <w:proofErr w:type="gramEnd"/>
      <w:r>
        <w:t xml:space="preserve"> antikorların serum konsantrasyonları arasındaki pozitif korelasyona da bağlı olduğu bildirilmektedir (Dos-Santos ve ark</w:t>
      </w:r>
      <w:r w:rsidR="000C59BF">
        <w:t>, 2008;</w:t>
      </w:r>
      <w:r>
        <w:t xml:space="preserve"> Giunchetti ve ark</w:t>
      </w:r>
      <w:r w:rsidR="000C59BF">
        <w:t>, 2008</w:t>
      </w:r>
      <w:r w:rsidR="00A62A50">
        <w:t>b</w:t>
      </w:r>
      <w:r w:rsidR="000C59BF">
        <w:t xml:space="preserve">; </w:t>
      </w:r>
      <w:r>
        <w:t>Manna ve ark</w:t>
      </w:r>
      <w:r w:rsidR="000C59BF">
        <w:t>,</w:t>
      </w:r>
      <w:r>
        <w:t xml:space="preserve"> 2008).</w:t>
      </w:r>
    </w:p>
    <w:p w:rsidR="00EB52A5" w:rsidRDefault="00EB52A5" w:rsidP="00321ED9">
      <w:pPr>
        <w:spacing w:line="360" w:lineRule="auto"/>
        <w:ind w:firstLine="567"/>
      </w:pPr>
      <w:proofErr w:type="gramStart"/>
      <w:r>
        <w:t xml:space="preserve">CVL’de oluşan granülomatöz inflamasyon makrofaj, histiyosit, lenfosit, plazma hücreleri, nötrofil ve eozinofillerin </w:t>
      </w:r>
      <w:r w:rsidR="000C59BF">
        <w:t>infiltrasyonu veya</w:t>
      </w:r>
      <w:r>
        <w:t xml:space="preserve"> proliferasyonuna bağlı olarak lenf nodu, kemik iliği, dalak, karaciğer, barsak, kemik, ürogenital sistem ve mukozal lezyonların gelişiminden sorumlu tutulmaktadır (Poli ve ark</w:t>
      </w:r>
      <w:r w:rsidR="000C59BF">
        <w:t>, 1991;</w:t>
      </w:r>
      <w:r>
        <w:t xml:space="preserve"> Saint-Andre ve ark</w:t>
      </w:r>
      <w:r w:rsidR="000C59BF">
        <w:t>,</w:t>
      </w:r>
      <w:r>
        <w:t xml:space="preserve"> 1997</w:t>
      </w:r>
      <w:r w:rsidR="000C59BF">
        <w:t>;</w:t>
      </w:r>
      <w:r>
        <w:t xml:space="preserve"> Slappendel ve Ferrer</w:t>
      </w:r>
      <w:r w:rsidR="000C59BF">
        <w:t>, 1998;</w:t>
      </w:r>
      <w:r>
        <w:t xml:space="preserve"> </w:t>
      </w:r>
      <w:r w:rsidRPr="00685C19">
        <w:t>Natami ve ark</w:t>
      </w:r>
      <w:r w:rsidR="000C59BF">
        <w:t>, 2000;</w:t>
      </w:r>
      <w:r>
        <w:t xml:space="preserve"> Ferrer ve ark</w:t>
      </w:r>
      <w:r w:rsidR="000C59BF">
        <w:t>,</w:t>
      </w:r>
      <w:r>
        <w:t xml:space="preserve"> 20</w:t>
      </w:r>
      <w:r w:rsidR="000C59BF">
        <w:t>02;</w:t>
      </w:r>
      <w:r>
        <w:t xml:space="preserve"> Diniz ve ark</w:t>
      </w:r>
      <w:r w:rsidR="000C59BF">
        <w:t>, 2005;</w:t>
      </w:r>
      <w:r>
        <w:t xml:space="preserve"> Barrouin-Melo ve ark</w:t>
      </w:r>
      <w:r w:rsidR="000C59BF">
        <w:t>,</w:t>
      </w:r>
      <w:r>
        <w:t xml:space="preserve"> 2006). </w:t>
      </w:r>
      <w:proofErr w:type="gramEnd"/>
      <w:r>
        <w:t>Renal patogenezde immun aracılıklı mekanizmaların rol oynadığı bilinmektedir (Poli ve ark</w:t>
      </w:r>
      <w:r w:rsidR="000C59BF">
        <w:t>,</w:t>
      </w:r>
      <w:r>
        <w:t xml:space="preserve"> 1991). CVL’de sıklıkla belirlenen hematolojik bozukluklardan a</w:t>
      </w:r>
      <w:r w:rsidR="000C59BF">
        <w:t xml:space="preserve">nemi kan kaybı (epistaxis vb.), </w:t>
      </w:r>
      <w:r>
        <w:t xml:space="preserve">hemoliz (otoantikor oluşumu, immunkompleksler, eritrosit membran geçirgenliğinin azalması), eritropoeziste azalma (kronik </w:t>
      </w:r>
      <w:proofErr w:type="gramStart"/>
      <w:r>
        <w:t>enfeksiyonlara</w:t>
      </w:r>
      <w:proofErr w:type="gramEnd"/>
      <w:r>
        <w:t xml:space="preserve"> bağlı anemi, demir eksikliği, kronik renal yetmezlik, eritrosit displazisi) ve nüks eden koenfeksiyonlara (canine monositik ehrlichiosis vb.) bağlı olarak</w:t>
      </w:r>
      <w:r w:rsidR="001D1D07">
        <w:t xml:space="preserve"> gelişebilmektedir (Brandonisio </w:t>
      </w:r>
      <w:r>
        <w:t>ve ark</w:t>
      </w:r>
      <w:r w:rsidR="000C59BF">
        <w:t>, 1990;</w:t>
      </w:r>
      <w:r>
        <w:t xml:space="preserve"> </w:t>
      </w:r>
      <w:r>
        <w:lastRenderedPageBreak/>
        <w:t>Slappendel ve Ferrer</w:t>
      </w:r>
      <w:r w:rsidR="000C59BF">
        <w:t>, 1998;</w:t>
      </w:r>
      <w:r>
        <w:t xml:space="preserve"> Rodes ve ark</w:t>
      </w:r>
      <w:r w:rsidR="000C59BF">
        <w:t>, 1999;</w:t>
      </w:r>
      <w:r>
        <w:t xml:space="preserve">  De Luna ve ark</w:t>
      </w:r>
      <w:r w:rsidR="000C59BF">
        <w:t>, 2000;</w:t>
      </w:r>
      <w:r w:rsidRPr="00F9742D">
        <w:t xml:space="preserve"> </w:t>
      </w:r>
      <w:r>
        <w:t>Foglia ve ark</w:t>
      </w:r>
      <w:r w:rsidR="000C59BF">
        <w:t>,</w:t>
      </w:r>
      <w:r>
        <w:t xml:space="preserve"> 2006). İmmun aracılıklı hemoliz ve kronik </w:t>
      </w:r>
      <w:proofErr w:type="gramStart"/>
      <w:r>
        <w:t>enfeksiyon</w:t>
      </w:r>
      <w:proofErr w:type="gramEnd"/>
      <w:r>
        <w:t xml:space="preserve"> anemisinin rolü, immunsupresif glikokortikoid sağaltımına cevap alınamaması, serum demir konsantrasyonu, transferrin saturasyonu ve kemik iliğindeki hemosiderin depolarının miktarına bağlı olarak değişiklik göstermektedir. Benzer patomekanizmalar (oto antikorlar, immun </w:t>
      </w:r>
      <w:proofErr w:type="gramStart"/>
      <w:r>
        <w:t>kompleks</w:t>
      </w:r>
      <w:proofErr w:type="gramEnd"/>
      <w:r>
        <w:t xml:space="preserve"> oluşumları, kemik iliği üretiminin azalması ve nüks edici enfeksiyonlar) trombositopeni oluşumu içinde öngürülmesine karşın kanama bozukluklarının şekillenmesi için yeterli olamayabilmektedir (Brandonisio ve ark</w:t>
      </w:r>
      <w:r w:rsidR="000C59BF">
        <w:t>, 1990;</w:t>
      </w:r>
      <w:r w:rsidRPr="006A7E73">
        <w:t xml:space="preserve"> </w:t>
      </w:r>
      <w:r>
        <w:t>Moreno ve ark</w:t>
      </w:r>
      <w:r w:rsidR="000C59BF">
        <w:t>, 1998;</w:t>
      </w:r>
      <w:r>
        <w:t xml:space="preserve"> Slappendel ve Ferrer</w:t>
      </w:r>
      <w:r w:rsidR="000C59BF">
        <w:t>, 1998;</w:t>
      </w:r>
      <w:r>
        <w:t xml:space="preserve"> Foglia ve ark</w:t>
      </w:r>
      <w:r w:rsidR="000C59BF">
        <w:t>, 2006;</w:t>
      </w:r>
      <w:r w:rsidR="0021280B">
        <w:t xml:space="preserve"> Terrazza</w:t>
      </w:r>
      <w:r>
        <w:t>no ve ark</w:t>
      </w:r>
      <w:r w:rsidR="000C59BF">
        <w:t>, 2006;</w:t>
      </w:r>
      <w:r w:rsidRPr="00CD29E5">
        <w:t xml:space="preserve"> </w:t>
      </w:r>
      <w:r>
        <w:t>Mylonakis ve ark</w:t>
      </w:r>
      <w:r w:rsidR="000C59BF">
        <w:t>,</w:t>
      </w:r>
      <w:r>
        <w:t xml:space="preserve"> 2008). </w:t>
      </w:r>
    </w:p>
    <w:p w:rsidR="00EB52A5" w:rsidRDefault="00EB52A5" w:rsidP="00321ED9">
      <w:pPr>
        <w:spacing w:line="360" w:lineRule="auto"/>
        <w:ind w:firstLine="567"/>
      </w:pPr>
      <w:r>
        <w:t>CVL’de eşzamanlı</w:t>
      </w:r>
      <w:r w:rsidRPr="00946DCD">
        <w:t xml:space="preserve"> enfeksiyöz hastalıklar (monositik ehrlichiosis, babesiosis, anaplasmosis, bartonellosis, hepatozoonosis, dirofilariosis, spirocercosis, demodikosis, s</w:t>
      </w:r>
      <w:r w:rsidR="000C59BF">
        <w:t>ark</w:t>
      </w:r>
      <w:r w:rsidRPr="00946DCD">
        <w:t xml:space="preserve">optik uyuz), immun–mediatör hastalıklar (pemfigus </w:t>
      </w:r>
      <w:proofErr w:type="gramStart"/>
      <w:r>
        <w:t>kompleks</w:t>
      </w:r>
      <w:proofErr w:type="gramEnd"/>
      <w:r w:rsidRPr="00946DCD">
        <w:t>, sistemik lupus eritematosus), endokrinopatiler (hipotiroidizm) ve çeşitli neoplazilerle karşılaşılabileceği rapor edilmiştir (Slappendel ve Ferrer</w:t>
      </w:r>
      <w:r w:rsidR="000C59BF">
        <w:t>, 1998;</w:t>
      </w:r>
      <w:r w:rsidRPr="00946DCD">
        <w:t xml:space="preserve"> Levy ve </w:t>
      </w:r>
      <w:r>
        <w:t>ark</w:t>
      </w:r>
      <w:r w:rsidR="000C59BF">
        <w:t>,</w:t>
      </w:r>
      <w:r>
        <w:t xml:space="preserve"> </w:t>
      </w:r>
      <w:r w:rsidR="000C59BF">
        <w:t>2006;</w:t>
      </w:r>
      <w:r w:rsidRPr="00946DCD">
        <w:t xml:space="preserve"> Mylonakis ve </w:t>
      </w:r>
      <w:r>
        <w:t>ark</w:t>
      </w:r>
      <w:r w:rsidR="000C59BF">
        <w:t>,</w:t>
      </w:r>
      <w:r>
        <w:t xml:space="preserve"> </w:t>
      </w:r>
      <w:r w:rsidR="000C59BF">
        <w:t>2006;</w:t>
      </w:r>
      <w:r w:rsidRPr="00946DCD">
        <w:t xml:space="preserve"> Mylonakis ve </w:t>
      </w:r>
      <w:r>
        <w:t>ark</w:t>
      </w:r>
      <w:r w:rsidR="000C59BF">
        <w:t>,</w:t>
      </w:r>
      <w:r>
        <w:t xml:space="preserve"> </w:t>
      </w:r>
      <w:r w:rsidR="000C59BF">
        <w:t>2008;</w:t>
      </w:r>
      <w:r w:rsidRPr="00946DCD">
        <w:t xml:space="preserve"> Petanides ve </w:t>
      </w:r>
      <w:r>
        <w:t>ark</w:t>
      </w:r>
      <w:r w:rsidR="000C59BF">
        <w:t>,</w:t>
      </w:r>
      <w:r>
        <w:t xml:space="preserve"> </w:t>
      </w:r>
      <w:r w:rsidRPr="00946DCD">
        <w:t>2008).</w:t>
      </w:r>
    </w:p>
    <w:p w:rsidR="004E0D81" w:rsidRDefault="004E0D81" w:rsidP="00F70DBC">
      <w:pPr>
        <w:ind w:firstLine="567"/>
      </w:pPr>
    </w:p>
    <w:p w:rsidR="00C04BE1" w:rsidRDefault="00C04BE1" w:rsidP="00F70DBC">
      <w:pPr>
        <w:ind w:firstLine="567"/>
      </w:pPr>
    </w:p>
    <w:p w:rsidR="00EB52A5" w:rsidRDefault="002C4C08" w:rsidP="00321ED9">
      <w:pPr>
        <w:widowControl w:val="0"/>
        <w:autoSpaceDE w:val="0"/>
        <w:autoSpaceDN w:val="0"/>
        <w:adjustRightInd w:val="0"/>
        <w:spacing w:line="360" w:lineRule="auto"/>
        <w:rPr>
          <w:b/>
          <w:bCs/>
        </w:rPr>
      </w:pPr>
      <w:r>
        <w:rPr>
          <w:b/>
          <w:bCs/>
        </w:rPr>
        <w:t>2</w:t>
      </w:r>
      <w:r w:rsidR="00EB52A5" w:rsidRPr="00975392">
        <w:rPr>
          <w:b/>
          <w:bCs/>
        </w:rPr>
        <w:t>.</w:t>
      </w:r>
      <w:r w:rsidR="00EA3DC8">
        <w:rPr>
          <w:b/>
          <w:bCs/>
        </w:rPr>
        <w:t>3</w:t>
      </w:r>
      <w:r w:rsidR="00536A7A">
        <w:rPr>
          <w:b/>
          <w:bCs/>
        </w:rPr>
        <w:t>.</w:t>
      </w:r>
      <w:r w:rsidR="00EB52A5" w:rsidRPr="00975392">
        <w:rPr>
          <w:b/>
          <w:bCs/>
        </w:rPr>
        <w:t xml:space="preserve"> </w:t>
      </w:r>
      <w:r w:rsidR="00EA3DC8" w:rsidRPr="00975392">
        <w:rPr>
          <w:b/>
          <w:bCs/>
        </w:rPr>
        <w:t>Klinik Bulgular</w:t>
      </w:r>
    </w:p>
    <w:p w:rsidR="001166DB" w:rsidRDefault="001166DB" w:rsidP="00321ED9">
      <w:pPr>
        <w:widowControl w:val="0"/>
        <w:autoSpaceDE w:val="0"/>
        <w:autoSpaceDN w:val="0"/>
        <w:adjustRightInd w:val="0"/>
        <w:spacing w:line="360" w:lineRule="auto"/>
        <w:rPr>
          <w:b/>
          <w:bCs/>
        </w:rPr>
      </w:pPr>
    </w:p>
    <w:p w:rsidR="00EB52A5" w:rsidRDefault="00EB52A5" w:rsidP="00321ED9">
      <w:pPr>
        <w:autoSpaceDE w:val="0"/>
        <w:autoSpaceDN w:val="0"/>
        <w:adjustRightInd w:val="0"/>
        <w:spacing w:line="360" w:lineRule="auto"/>
        <w:ind w:firstLine="567"/>
      </w:pPr>
      <w:r>
        <w:t xml:space="preserve">CVL’de </w:t>
      </w:r>
      <w:r w:rsidRPr="00975392">
        <w:t>çok</w:t>
      </w:r>
      <w:r>
        <w:t xml:space="preserve"> çeşitli</w:t>
      </w:r>
      <w:r w:rsidRPr="00975392">
        <w:t xml:space="preserve"> doku ve organda granülamatöz in</w:t>
      </w:r>
      <w:r>
        <w:t>flamasyon ve/veya immun–aracılıklı</w:t>
      </w:r>
      <w:r w:rsidRPr="00975392">
        <w:t xml:space="preserve"> mekanizmalar (otoimmunantikorlar, immun–</w:t>
      </w:r>
      <w:proofErr w:type="gramStart"/>
      <w:r w:rsidRPr="00975392">
        <w:t>kompleks</w:t>
      </w:r>
      <w:proofErr w:type="gramEnd"/>
      <w:r w:rsidRPr="00975392">
        <w:t xml:space="preserve"> birikimi) devreye girmektedir (Ferrer</w:t>
      </w:r>
      <w:r w:rsidR="00EE1920">
        <w:t>,</w:t>
      </w:r>
      <w:r w:rsidRPr="00975392">
        <w:t xml:space="preserve"> 2002). Hastalıkta görülen her bir klinik bulgu ve laboratuar anomallikleri bir veya birçok mekanizmanın yansıması olarak ortaya çıkabilmektedir (Koutinas ve </w:t>
      </w:r>
      <w:r>
        <w:t>ark</w:t>
      </w:r>
      <w:r w:rsidR="00EE1920">
        <w:t>,</w:t>
      </w:r>
      <w:r>
        <w:t xml:space="preserve"> </w:t>
      </w:r>
      <w:r w:rsidRPr="00975392">
        <w:t xml:space="preserve">1999). </w:t>
      </w:r>
    </w:p>
    <w:p w:rsidR="00EB52A5" w:rsidRDefault="00EB52A5" w:rsidP="00321ED9">
      <w:pPr>
        <w:autoSpaceDE w:val="0"/>
        <w:autoSpaceDN w:val="0"/>
        <w:adjustRightInd w:val="0"/>
        <w:spacing w:line="360" w:lineRule="auto"/>
        <w:ind w:firstLine="567"/>
      </w:pPr>
      <w:r>
        <w:t>S</w:t>
      </w:r>
      <w:r w:rsidRPr="00975392">
        <w:t xml:space="preserve">on yıllarda enfekte köpekler </w:t>
      </w:r>
      <w:r>
        <w:t xml:space="preserve">klinik ve laboratuar bulguları </w:t>
      </w:r>
      <w:proofErr w:type="gramStart"/>
      <w:r>
        <w:t>baz</w:t>
      </w:r>
      <w:proofErr w:type="gramEnd"/>
      <w:r>
        <w:t xml:space="preserve"> alınarak</w:t>
      </w:r>
      <w:r w:rsidRPr="00975392">
        <w:t xml:space="preserve"> hafif, orta, şiddetli ve çok şiddetli olarak sınıflandırılmaktadır (Solano–Gallego ve </w:t>
      </w:r>
      <w:r>
        <w:t>ark</w:t>
      </w:r>
      <w:r w:rsidR="00EE1920">
        <w:t>,</w:t>
      </w:r>
      <w:r>
        <w:t xml:space="preserve"> </w:t>
      </w:r>
      <w:r w:rsidRPr="00975392">
        <w:t>2009). Periferal lenfadenopati veya papuler dermatitis gibi klinik bulguların görülebildiği, hemato</w:t>
      </w:r>
      <w:r>
        <w:t>lojik ya da serum</w:t>
      </w:r>
      <w:r w:rsidRPr="00975392">
        <w:t xml:space="preserve"> biyokimyasal</w:t>
      </w:r>
      <w:r>
        <w:t xml:space="preserve"> analizlerde </w:t>
      </w:r>
      <w:r w:rsidRPr="00975392">
        <w:t>anorma</w:t>
      </w:r>
      <w:r>
        <w:t>llik belirlenmeyen, negatif/</w:t>
      </w:r>
      <w:r w:rsidRPr="00975392">
        <w:t xml:space="preserve">düşük antikor </w:t>
      </w:r>
      <w:r>
        <w:t>titresine sahip CVL’li</w:t>
      </w:r>
      <w:r w:rsidRPr="00975392">
        <w:t xml:space="preserve"> köpekler hafif</w:t>
      </w:r>
      <w:r>
        <w:t xml:space="preserve"> enfekte</w:t>
      </w:r>
      <w:r w:rsidRPr="00975392">
        <w:t xml:space="preserve"> olarak</w:t>
      </w:r>
      <w:r>
        <w:t xml:space="preserve"> sınıflandırılmaktadır (evre I). E</w:t>
      </w:r>
      <w:r w:rsidRPr="00975392">
        <w:t>vre I’de görülen klinik bulgular yanında eksfoli</w:t>
      </w:r>
      <w:r>
        <w:t>y</w:t>
      </w:r>
      <w:r w:rsidRPr="00975392">
        <w:t xml:space="preserve">atif dermatitis, </w:t>
      </w:r>
      <w:r>
        <w:t>ateş, onychogryphosis, ülserasyon</w:t>
      </w:r>
      <w:r w:rsidRPr="00975392">
        <w:t>,</w:t>
      </w:r>
      <w:r>
        <w:t xml:space="preserve"> epistaksis,</w:t>
      </w:r>
      <w:r w:rsidRPr="00975392">
        <w:t xml:space="preserve"> anoreksi </w:t>
      </w:r>
      <w:r>
        <w:t xml:space="preserve">ve </w:t>
      </w:r>
      <w:r w:rsidRPr="00975392">
        <w:t xml:space="preserve">kilo kaybı, ateş ve epistaksis gibi klinik bulguların da görülebildiği, </w:t>
      </w:r>
      <w:r>
        <w:t>hafif</w:t>
      </w:r>
      <w:r w:rsidRPr="00975392">
        <w:t xml:space="preserve"> non–rejeneratif anemi, hipergamaglobulinem</w:t>
      </w:r>
      <w:r>
        <w:t>i, hipoalbuminemi belirlenen, düşük/</w:t>
      </w:r>
      <w:r w:rsidRPr="00975392">
        <w:t>yüksek antikor titresi</w:t>
      </w:r>
      <w:r>
        <w:t>ne</w:t>
      </w:r>
      <w:r w:rsidRPr="00975392">
        <w:t xml:space="preserve"> sahip köpekler orta şiddetli </w:t>
      </w:r>
      <w:r>
        <w:t>enfekte olarak adledilmektedir (evre II). E</w:t>
      </w:r>
      <w:r w:rsidRPr="00975392">
        <w:t xml:space="preserve">vre I, II’de görülen klinik bulgulara ilaveten vaskulitis, artritis, uveitis ve glomerulonefritis gibi immun </w:t>
      </w:r>
      <w:proofErr w:type="gramStart"/>
      <w:r w:rsidRPr="00975392">
        <w:lastRenderedPageBreak/>
        <w:t>kompleks</w:t>
      </w:r>
      <w:proofErr w:type="gramEnd"/>
      <w:r>
        <w:t xml:space="preserve"> bozuklukların saptandığı,</w:t>
      </w:r>
      <w:r w:rsidRPr="00975392">
        <w:t xml:space="preserve"> non–rejeneratif anemi, hipergamaglobulinemi, hipoalbuminemiye ilaveten kronik böbrek hastalıklarının </w:t>
      </w:r>
      <w:r>
        <w:t>bulgularıyla da karşılaşılan (k</w:t>
      </w:r>
      <w:r w:rsidRPr="00975392">
        <w:t>reatin 1,4-2 mg/d</w:t>
      </w:r>
      <w:r>
        <w:t>l), orta/</w:t>
      </w:r>
      <w:r w:rsidRPr="00975392">
        <w:t xml:space="preserve">yüksek antikor titresi </w:t>
      </w:r>
      <w:r>
        <w:t xml:space="preserve">mevcut </w:t>
      </w:r>
      <w:r w:rsidRPr="00975392">
        <w:t>köpekler şiddetli</w:t>
      </w:r>
      <w:r>
        <w:t xml:space="preserve"> enfekte (e</w:t>
      </w:r>
      <w:r w:rsidRPr="00975392">
        <w:t xml:space="preserve">vre III), </w:t>
      </w:r>
      <w:r>
        <w:t xml:space="preserve">diğer evrelerdeki </w:t>
      </w:r>
      <w:r w:rsidRPr="00975392">
        <w:t>klinik bulgulara ilaveten pulmoner tromboembolizm, nefrotik sendrom, böbrek hastalıklarının son evrelerinin tespit edilebildiği, laboratuar bulgularında non–rejeneratif anemi, hipergamaglobulinemi, hipoalbuminemiye ilaveten kronik böbrek hastalıklarının ve nefrotik sendro</w:t>
      </w:r>
      <w:r>
        <w:t>m bulgularıyla karşılaşıldığı (k</w:t>
      </w:r>
      <w:r w:rsidRPr="00975392">
        <w:t>reatin 2-5 mg/dl, proteinüri</w:t>
      </w:r>
      <w:r>
        <w:t xml:space="preserve"> vb.</w:t>
      </w:r>
      <w:r w:rsidRPr="00975392">
        <w:t xml:space="preserve">), yüksek antikor titresi sahip </w:t>
      </w:r>
      <w:r>
        <w:t>CVL’li köpekler çok şiddetli (e</w:t>
      </w:r>
      <w:r w:rsidRPr="00975392">
        <w:t xml:space="preserve">vre IV) olarak sınıflandırılmaktadır (Solano–Gallego ve </w:t>
      </w:r>
      <w:r>
        <w:t>ark</w:t>
      </w:r>
      <w:r w:rsidR="00EE1920">
        <w:t>,</w:t>
      </w:r>
      <w:r>
        <w:t xml:space="preserve"> </w:t>
      </w:r>
      <w:r w:rsidR="001D1D07">
        <w:t>2009)</w:t>
      </w:r>
      <w:r w:rsidRPr="00975392">
        <w:t xml:space="preserve"> </w:t>
      </w:r>
      <w:r w:rsidR="002C4C08">
        <w:t>(Tablo</w:t>
      </w:r>
      <w:r>
        <w:t xml:space="preserve"> </w:t>
      </w:r>
      <w:r w:rsidR="00536A7A">
        <w:t>2</w:t>
      </w:r>
      <w:r>
        <w:t>)</w:t>
      </w:r>
      <w:r w:rsidR="001D1D07">
        <w:t>.</w:t>
      </w:r>
    </w:p>
    <w:p w:rsidR="001166DB" w:rsidRDefault="001166DB" w:rsidP="00321ED9">
      <w:pPr>
        <w:autoSpaceDE w:val="0"/>
        <w:autoSpaceDN w:val="0"/>
        <w:adjustRightInd w:val="0"/>
        <w:spacing w:line="360" w:lineRule="auto"/>
        <w:ind w:firstLine="567"/>
      </w:pPr>
    </w:p>
    <w:p w:rsidR="001166DB" w:rsidRDefault="00EF1305" w:rsidP="00321ED9">
      <w:pPr>
        <w:autoSpaceDE w:val="0"/>
        <w:autoSpaceDN w:val="0"/>
        <w:adjustRightInd w:val="0"/>
        <w:spacing w:line="360" w:lineRule="auto"/>
      </w:pPr>
      <w:r>
        <w:rPr>
          <w:b/>
        </w:rPr>
        <w:t>Tablo</w:t>
      </w:r>
      <w:r w:rsidR="00536A7A">
        <w:rPr>
          <w:b/>
        </w:rPr>
        <w:t xml:space="preserve"> 2</w:t>
      </w:r>
      <w:r w:rsidR="00EB52A5" w:rsidRPr="007604B5">
        <w:rPr>
          <w:b/>
        </w:rPr>
        <w:t>.</w:t>
      </w:r>
      <w:r w:rsidR="00EB52A5">
        <w:t xml:space="preserve"> CVL’de</w:t>
      </w:r>
      <w:r w:rsidR="00EB52A5" w:rsidRPr="007604B5">
        <w:t xml:space="preserve"> klinik görünüm</w:t>
      </w:r>
      <w:r w:rsidR="00EB52A5">
        <w:t xml:space="preserve">e ait sınıflandırma </w:t>
      </w:r>
      <w:r w:rsidR="00EB52A5" w:rsidRPr="007604B5">
        <w:t>(</w:t>
      </w:r>
      <w:r w:rsidR="00EB52A5" w:rsidRPr="00B41618">
        <w:t>Ordeix v</w:t>
      </w:r>
      <w:r w:rsidR="00EB52A5">
        <w:t>e ark</w:t>
      </w:r>
      <w:r>
        <w:t xml:space="preserve">, 2005; </w:t>
      </w:r>
      <w:r w:rsidR="00EB52A5" w:rsidRPr="00FB6F48">
        <w:t>Bottero ve ark</w:t>
      </w:r>
      <w:r>
        <w:t>, 2006;</w:t>
      </w:r>
      <w:r w:rsidR="00EB52A5" w:rsidRPr="00FB6F48">
        <w:t xml:space="preserve"> Irıs</w:t>
      </w:r>
      <w:r>
        <w:t>,</w:t>
      </w:r>
      <w:r w:rsidR="00EB52A5" w:rsidRPr="00FB6F48">
        <w:t xml:space="preserve"> 2006</w:t>
      </w:r>
      <w:r>
        <w:t>;</w:t>
      </w:r>
      <w:r w:rsidR="00EB52A5">
        <w:t xml:space="preserve"> Petanides ve ark</w:t>
      </w:r>
      <w:r>
        <w:t>, 2008;</w:t>
      </w:r>
      <w:r w:rsidR="00EB52A5">
        <w:t xml:space="preserve"> </w:t>
      </w:r>
      <w:r w:rsidR="00EB52A5" w:rsidRPr="007604B5">
        <w:t xml:space="preserve">Solano–Gallego ve </w:t>
      </w:r>
      <w:r w:rsidR="00EB52A5">
        <w:t>ark</w:t>
      </w:r>
      <w:r>
        <w:t>,</w:t>
      </w:r>
      <w:r w:rsidR="00EB52A5">
        <w:t xml:space="preserve"> </w:t>
      </w:r>
      <w:r w:rsidR="00EB52A5" w:rsidRPr="007604B5">
        <w:t>2009</w:t>
      </w:r>
      <w:r>
        <w:t>;</w:t>
      </w:r>
      <w:r w:rsidR="00EB52A5">
        <w:t xml:space="preserve"> </w:t>
      </w:r>
      <w:r w:rsidR="00EB52A5" w:rsidRPr="00FB6F48">
        <w:t>Paltrinieri</w:t>
      </w:r>
      <w:r w:rsidR="00EB52A5">
        <w:t xml:space="preserve"> ve ark</w:t>
      </w:r>
      <w:r>
        <w:t>,</w:t>
      </w:r>
      <w:r w:rsidR="00EB52A5">
        <w:t xml:space="preserve"> 2010</w:t>
      </w:r>
      <w:r w:rsidR="00EB52A5" w:rsidRPr="007604B5">
        <w:t>)</w:t>
      </w:r>
    </w:p>
    <w:p w:rsidR="001166DB" w:rsidRDefault="001166DB" w:rsidP="00321ED9">
      <w:pPr>
        <w:autoSpaceDE w:val="0"/>
        <w:autoSpaceDN w:val="0"/>
        <w:adjustRightInd w:val="0"/>
        <w:spacing w:line="360" w:lineRule="auto"/>
      </w:pPr>
    </w:p>
    <w:tbl>
      <w:tblPr>
        <w:tblStyle w:val="OrtaGlgeleme2-Vurgu41"/>
        <w:tblW w:w="8763" w:type="dxa"/>
        <w:jc w:val="center"/>
        <w:tblLayout w:type="fixed"/>
        <w:tblLook w:val="04A0" w:firstRow="1" w:lastRow="0" w:firstColumn="1" w:lastColumn="0" w:noHBand="0" w:noVBand="1"/>
      </w:tblPr>
      <w:tblGrid>
        <w:gridCol w:w="1623"/>
        <w:gridCol w:w="1452"/>
        <w:gridCol w:w="2960"/>
        <w:gridCol w:w="2728"/>
      </w:tblGrid>
      <w:tr w:rsidR="00EB52A5" w:rsidRPr="007604B5" w:rsidTr="001C21E0">
        <w:trPr>
          <w:cnfStyle w:val="100000000000" w:firstRow="1" w:lastRow="0" w:firstColumn="0" w:lastColumn="0" w:oddVBand="0" w:evenVBand="0" w:oddHBand="0" w:evenHBand="0" w:firstRowFirstColumn="0" w:firstRowLastColumn="0" w:lastRowFirstColumn="0" w:lastRowLastColumn="0"/>
          <w:trHeight w:val="812"/>
          <w:jc w:val="center"/>
        </w:trPr>
        <w:tc>
          <w:tcPr>
            <w:cnfStyle w:val="001000000100" w:firstRow="0" w:lastRow="0" w:firstColumn="1" w:lastColumn="0" w:oddVBand="0" w:evenVBand="0" w:oddHBand="0" w:evenHBand="0" w:firstRowFirstColumn="1" w:firstRowLastColumn="0" w:lastRowFirstColumn="0" w:lastRowLastColumn="0"/>
            <w:tcW w:w="1623" w:type="dxa"/>
          </w:tcPr>
          <w:p w:rsidR="00EB52A5" w:rsidRPr="003E58D0" w:rsidRDefault="00EB52A5" w:rsidP="00321ED9">
            <w:pPr>
              <w:autoSpaceDE w:val="0"/>
              <w:autoSpaceDN w:val="0"/>
              <w:adjustRightInd w:val="0"/>
              <w:spacing w:after="240" w:line="360" w:lineRule="auto"/>
              <w:jc w:val="center"/>
              <w:rPr>
                <w:rFonts w:eastAsia="Calibri"/>
                <w:sz w:val="22"/>
                <w:szCs w:val="22"/>
              </w:rPr>
            </w:pPr>
            <w:r w:rsidRPr="003E58D0">
              <w:rPr>
                <w:rFonts w:eastAsia="Calibri"/>
                <w:sz w:val="22"/>
                <w:szCs w:val="22"/>
              </w:rPr>
              <w:t>Klinik Evre</w:t>
            </w:r>
          </w:p>
        </w:tc>
        <w:tc>
          <w:tcPr>
            <w:tcW w:w="1452" w:type="dxa"/>
          </w:tcPr>
          <w:p w:rsidR="00EB52A5" w:rsidRPr="003E58D0" w:rsidRDefault="00EB52A5" w:rsidP="00321ED9">
            <w:pPr>
              <w:autoSpaceDE w:val="0"/>
              <w:autoSpaceDN w:val="0"/>
              <w:adjustRightInd w:val="0"/>
              <w:spacing w:after="240"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vertAlign w:val="superscript"/>
              </w:rPr>
            </w:pPr>
            <w:r w:rsidRPr="003E58D0">
              <w:rPr>
                <w:rFonts w:eastAsia="Calibri"/>
                <w:sz w:val="22"/>
                <w:szCs w:val="22"/>
              </w:rPr>
              <w:t>Seroloji</w:t>
            </w:r>
          </w:p>
        </w:tc>
        <w:tc>
          <w:tcPr>
            <w:tcW w:w="2960" w:type="dxa"/>
          </w:tcPr>
          <w:p w:rsidR="00EB52A5" w:rsidRPr="003E58D0" w:rsidRDefault="00EB52A5" w:rsidP="00321ED9">
            <w:pPr>
              <w:autoSpaceDE w:val="0"/>
              <w:autoSpaceDN w:val="0"/>
              <w:adjustRightInd w:val="0"/>
              <w:spacing w:after="240"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Pr>
            </w:pPr>
            <w:r w:rsidRPr="003E58D0">
              <w:rPr>
                <w:rFonts w:eastAsia="Calibri"/>
                <w:sz w:val="22"/>
                <w:szCs w:val="22"/>
              </w:rPr>
              <w:t>Klinik Görünüm</w:t>
            </w:r>
          </w:p>
        </w:tc>
        <w:tc>
          <w:tcPr>
            <w:tcW w:w="2728" w:type="dxa"/>
          </w:tcPr>
          <w:p w:rsidR="00EB52A5" w:rsidRPr="003E58D0" w:rsidRDefault="00EB52A5" w:rsidP="00321ED9">
            <w:pPr>
              <w:autoSpaceDE w:val="0"/>
              <w:autoSpaceDN w:val="0"/>
              <w:adjustRightInd w:val="0"/>
              <w:spacing w:after="240"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Pr>
            </w:pPr>
            <w:r w:rsidRPr="003E58D0">
              <w:rPr>
                <w:rFonts w:eastAsia="Calibri"/>
                <w:sz w:val="22"/>
                <w:szCs w:val="22"/>
              </w:rPr>
              <w:t>Laboratuar bulguları</w:t>
            </w:r>
          </w:p>
        </w:tc>
      </w:tr>
      <w:tr w:rsidR="00EB52A5" w:rsidRPr="007604B5" w:rsidTr="001C21E0">
        <w:trPr>
          <w:cnfStyle w:val="000000100000" w:firstRow="0" w:lastRow="0" w:firstColumn="0" w:lastColumn="0" w:oddVBand="0" w:evenVBand="0" w:oddHBand="1" w:evenHBand="0" w:firstRowFirstColumn="0" w:firstRowLastColumn="0" w:lastRowFirstColumn="0" w:lastRowLastColumn="0"/>
          <w:trHeight w:val="1055"/>
          <w:jc w:val="center"/>
        </w:trPr>
        <w:tc>
          <w:tcPr>
            <w:cnfStyle w:val="001000000000" w:firstRow="0" w:lastRow="0" w:firstColumn="1" w:lastColumn="0" w:oddVBand="0" w:evenVBand="0" w:oddHBand="0" w:evenHBand="0" w:firstRowFirstColumn="0" w:firstRowLastColumn="0" w:lastRowFirstColumn="0" w:lastRowLastColumn="0"/>
            <w:tcW w:w="1623"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jc w:val="center"/>
              <w:rPr>
                <w:rFonts w:eastAsia="Calibri"/>
                <w:sz w:val="20"/>
                <w:szCs w:val="20"/>
              </w:rPr>
            </w:pPr>
            <w:r w:rsidRPr="00DE720F">
              <w:rPr>
                <w:rFonts w:eastAsia="Calibri"/>
                <w:sz w:val="20"/>
                <w:szCs w:val="20"/>
              </w:rPr>
              <w:t>Evre I:</w:t>
            </w:r>
          </w:p>
          <w:p w:rsidR="00EB52A5" w:rsidRPr="00DE720F" w:rsidRDefault="00EB52A5" w:rsidP="00321ED9">
            <w:pPr>
              <w:autoSpaceDE w:val="0"/>
              <w:autoSpaceDN w:val="0"/>
              <w:adjustRightInd w:val="0"/>
              <w:spacing w:after="240" w:line="360" w:lineRule="auto"/>
              <w:jc w:val="center"/>
              <w:rPr>
                <w:rFonts w:eastAsia="Calibri"/>
                <w:sz w:val="20"/>
                <w:szCs w:val="20"/>
              </w:rPr>
            </w:pPr>
            <w:r w:rsidRPr="00DE720F">
              <w:rPr>
                <w:rFonts w:eastAsia="Calibri"/>
                <w:sz w:val="20"/>
                <w:szCs w:val="20"/>
              </w:rPr>
              <w:t>Hafif Şidetli</w:t>
            </w:r>
          </w:p>
        </w:tc>
        <w:tc>
          <w:tcPr>
            <w:tcW w:w="1452"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DE720F">
              <w:rPr>
                <w:rFonts w:eastAsia="Calibri"/>
                <w:sz w:val="20"/>
                <w:szCs w:val="20"/>
              </w:rPr>
              <w:t>Negatif veya düşük antikor titresi</w:t>
            </w:r>
          </w:p>
        </w:tc>
        <w:tc>
          <w:tcPr>
            <w:tcW w:w="2960" w:type="dxa"/>
            <w:tcBorders>
              <w:top w:val="single" w:sz="18" w:space="0" w:color="auto"/>
              <w:bottom w:val="single" w:sz="18" w:space="0" w:color="auto"/>
            </w:tcBorders>
          </w:tcPr>
          <w:p w:rsidR="00EB52A5" w:rsidRPr="00DE720F" w:rsidRDefault="00EF1305"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Pr>
                <w:rFonts w:eastAsia="Calibri"/>
                <w:sz w:val="20"/>
                <w:szCs w:val="20"/>
              </w:rPr>
              <w:t xml:space="preserve">Periferal lenfadenopati, </w:t>
            </w:r>
            <w:r w:rsidR="00EB52A5" w:rsidRPr="00DE720F">
              <w:rPr>
                <w:rFonts w:eastAsia="Calibri"/>
                <w:sz w:val="20"/>
                <w:szCs w:val="20"/>
              </w:rPr>
              <w:t>papuller dermatitis</w:t>
            </w:r>
          </w:p>
          <w:p w:rsidR="00EB52A5" w:rsidRPr="00DE720F" w:rsidRDefault="00EB52A5"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2728"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DE720F">
              <w:rPr>
                <w:rFonts w:eastAsia="Calibri"/>
                <w:sz w:val="20"/>
                <w:szCs w:val="20"/>
              </w:rPr>
              <w:t>Genellikle bir anormallik tespit edilemez</w:t>
            </w:r>
          </w:p>
        </w:tc>
      </w:tr>
      <w:tr w:rsidR="00EB52A5" w:rsidRPr="007604B5" w:rsidTr="001C21E0">
        <w:trPr>
          <w:trHeight w:val="1064"/>
          <w:jc w:val="center"/>
        </w:trPr>
        <w:tc>
          <w:tcPr>
            <w:cnfStyle w:val="001000000000" w:firstRow="0" w:lastRow="0" w:firstColumn="1" w:lastColumn="0" w:oddVBand="0" w:evenVBand="0" w:oddHBand="0" w:evenHBand="0" w:firstRowFirstColumn="0" w:firstRowLastColumn="0" w:lastRowFirstColumn="0" w:lastRowLastColumn="0"/>
            <w:tcW w:w="1623"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jc w:val="center"/>
              <w:rPr>
                <w:rFonts w:eastAsia="Calibri"/>
                <w:sz w:val="20"/>
                <w:szCs w:val="20"/>
              </w:rPr>
            </w:pPr>
            <w:r w:rsidRPr="00DE720F">
              <w:rPr>
                <w:rFonts w:eastAsia="Calibri"/>
                <w:sz w:val="20"/>
                <w:szCs w:val="20"/>
              </w:rPr>
              <w:t>Evre II</w:t>
            </w:r>
          </w:p>
          <w:p w:rsidR="00EB52A5" w:rsidRPr="00DE720F" w:rsidRDefault="00EB52A5" w:rsidP="00321ED9">
            <w:pPr>
              <w:autoSpaceDE w:val="0"/>
              <w:autoSpaceDN w:val="0"/>
              <w:adjustRightInd w:val="0"/>
              <w:spacing w:after="240" w:line="360" w:lineRule="auto"/>
              <w:jc w:val="center"/>
              <w:rPr>
                <w:rFonts w:eastAsia="Calibri"/>
                <w:sz w:val="20"/>
                <w:szCs w:val="20"/>
              </w:rPr>
            </w:pPr>
            <w:r w:rsidRPr="00DE720F">
              <w:rPr>
                <w:rFonts w:eastAsia="Calibri"/>
                <w:sz w:val="20"/>
                <w:szCs w:val="20"/>
              </w:rPr>
              <w:t>Orta Şiddetli</w:t>
            </w:r>
          </w:p>
        </w:tc>
        <w:tc>
          <w:tcPr>
            <w:tcW w:w="1452"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rFonts w:eastAsia="Calibri"/>
                <w:sz w:val="20"/>
                <w:szCs w:val="20"/>
                <w:vertAlign w:val="superscript"/>
              </w:rPr>
            </w:pPr>
            <w:r w:rsidRPr="00DE720F">
              <w:rPr>
                <w:rFonts w:eastAsia="Calibri"/>
                <w:sz w:val="20"/>
                <w:szCs w:val="20"/>
              </w:rPr>
              <w:t>Düşük veya Yüksek antikor titreli</w:t>
            </w:r>
          </w:p>
        </w:tc>
        <w:tc>
          <w:tcPr>
            <w:tcW w:w="2960"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DE720F">
              <w:rPr>
                <w:rFonts w:eastAsia="Calibri"/>
                <w:sz w:val="20"/>
                <w:szCs w:val="20"/>
              </w:rPr>
              <w:t xml:space="preserve">Evre I’e ileveten eksfoliatif dermatitis/onychogryphosis, ülserasyonlar, anoreksi, kilo kaybı, ateş ve epistaksis </w:t>
            </w:r>
          </w:p>
        </w:tc>
        <w:tc>
          <w:tcPr>
            <w:tcW w:w="2728"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DE720F">
              <w:rPr>
                <w:rFonts w:eastAsia="Calibri"/>
                <w:sz w:val="20"/>
                <w:szCs w:val="20"/>
              </w:rPr>
              <w:t xml:space="preserve">Hafif düzeyde non–rejeneratif anemi, hipergamaglobulinemi, hipoalbuminemi   </w:t>
            </w:r>
          </w:p>
        </w:tc>
      </w:tr>
      <w:tr w:rsidR="00EB52A5" w:rsidRPr="007604B5" w:rsidTr="001C21E0">
        <w:trPr>
          <w:cnfStyle w:val="000000100000" w:firstRow="0" w:lastRow="0" w:firstColumn="0" w:lastColumn="0" w:oddVBand="0" w:evenVBand="0" w:oddHBand="1" w:evenHBand="0" w:firstRowFirstColumn="0" w:firstRowLastColumn="0" w:lastRowFirstColumn="0" w:lastRowLastColumn="0"/>
          <w:trHeight w:val="1381"/>
          <w:jc w:val="center"/>
        </w:trPr>
        <w:tc>
          <w:tcPr>
            <w:cnfStyle w:val="001000000000" w:firstRow="0" w:lastRow="0" w:firstColumn="1" w:lastColumn="0" w:oddVBand="0" w:evenVBand="0" w:oddHBand="0" w:evenHBand="0" w:firstRowFirstColumn="0" w:firstRowLastColumn="0" w:lastRowFirstColumn="0" w:lastRowLastColumn="0"/>
            <w:tcW w:w="1623"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jc w:val="center"/>
              <w:rPr>
                <w:rFonts w:eastAsia="Calibri"/>
                <w:sz w:val="20"/>
                <w:szCs w:val="20"/>
              </w:rPr>
            </w:pPr>
            <w:r w:rsidRPr="00DE720F">
              <w:rPr>
                <w:rFonts w:eastAsia="Calibri"/>
                <w:sz w:val="20"/>
                <w:szCs w:val="20"/>
              </w:rPr>
              <w:t>Evre III</w:t>
            </w:r>
          </w:p>
          <w:p w:rsidR="00EB52A5" w:rsidRPr="00DE720F" w:rsidRDefault="001D1D07" w:rsidP="00321ED9">
            <w:pPr>
              <w:autoSpaceDE w:val="0"/>
              <w:autoSpaceDN w:val="0"/>
              <w:adjustRightInd w:val="0"/>
              <w:spacing w:after="240" w:line="360" w:lineRule="auto"/>
              <w:jc w:val="center"/>
              <w:rPr>
                <w:rFonts w:eastAsia="Calibri"/>
                <w:sz w:val="20"/>
                <w:szCs w:val="20"/>
              </w:rPr>
            </w:pPr>
            <w:r>
              <w:rPr>
                <w:rFonts w:eastAsia="Calibri"/>
                <w:sz w:val="20"/>
                <w:szCs w:val="20"/>
              </w:rPr>
              <w:t>Şiddetli</w:t>
            </w:r>
          </w:p>
        </w:tc>
        <w:tc>
          <w:tcPr>
            <w:tcW w:w="1452"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DE720F">
              <w:rPr>
                <w:rFonts w:eastAsia="Calibri"/>
                <w:sz w:val="20"/>
                <w:szCs w:val="20"/>
              </w:rPr>
              <w:t>Orta veya yüksek antikor titresi</w:t>
            </w:r>
          </w:p>
        </w:tc>
        <w:tc>
          <w:tcPr>
            <w:tcW w:w="2960"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DE720F">
              <w:rPr>
                <w:rFonts w:eastAsia="Calibri"/>
                <w:sz w:val="20"/>
                <w:szCs w:val="20"/>
              </w:rPr>
              <w:t xml:space="preserve">Evre I ve II dahil olmak üzere, İmmun </w:t>
            </w:r>
            <w:proofErr w:type="gramStart"/>
            <w:r w:rsidRPr="00DE720F">
              <w:rPr>
                <w:rFonts w:eastAsia="Calibri"/>
                <w:sz w:val="20"/>
                <w:szCs w:val="20"/>
              </w:rPr>
              <w:t>kompleks</w:t>
            </w:r>
            <w:proofErr w:type="gramEnd"/>
            <w:r w:rsidRPr="00DE720F">
              <w:rPr>
                <w:rFonts w:eastAsia="Calibri"/>
                <w:sz w:val="20"/>
                <w:szCs w:val="20"/>
              </w:rPr>
              <w:t xml:space="preserve"> lezyonlar meydana gelir; vaskulitis, artritis, uveitis ve glomerulonefritis</w:t>
            </w:r>
          </w:p>
        </w:tc>
        <w:tc>
          <w:tcPr>
            <w:tcW w:w="2728" w:type="dxa"/>
            <w:tcBorders>
              <w:top w:val="single" w:sz="18" w:space="0" w:color="auto"/>
              <w:bottom w:val="single" w:sz="18" w:space="0" w:color="auto"/>
            </w:tcBorders>
          </w:tcPr>
          <w:p w:rsidR="00EB52A5" w:rsidRPr="00DE720F" w:rsidRDefault="00EB52A5"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DE720F">
              <w:rPr>
                <w:rFonts w:eastAsia="Calibri"/>
                <w:sz w:val="20"/>
                <w:szCs w:val="20"/>
              </w:rPr>
              <w:t xml:space="preserve">Evre II’ye ilaveten, kronik böbrek hastalıkları Kreatinin: 1,4–2 mg/dl    </w:t>
            </w:r>
          </w:p>
        </w:tc>
      </w:tr>
      <w:tr w:rsidR="00EB52A5" w:rsidRPr="007604B5" w:rsidTr="001C21E0">
        <w:trPr>
          <w:trHeight w:val="1332"/>
          <w:jc w:val="center"/>
        </w:trPr>
        <w:tc>
          <w:tcPr>
            <w:cnfStyle w:val="001000000000" w:firstRow="0" w:lastRow="0" w:firstColumn="1" w:lastColumn="0" w:oddVBand="0" w:evenVBand="0" w:oddHBand="0" w:evenHBand="0" w:firstRowFirstColumn="0" w:firstRowLastColumn="0" w:lastRowFirstColumn="0" w:lastRowLastColumn="0"/>
            <w:tcW w:w="1623" w:type="dxa"/>
            <w:tcBorders>
              <w:top w:val="single" w:sz="18" w:space="0" w:color="auto"/>
            </w:tcBorders>
          </w:tcPr>
          <w:p w:rsidR="00EB52A5" w:rsidRPr="00DE720F" w:rsidRDefault="00EB52A5" w:rsidP="00321ED9">
            <w:pPr>
              <w:autoSpaceDE w:val="0"/>
              <w:autoSpaceDN w:val="0"/>
              <w:adjustRightInd w:val="0"/>
              <w:spacing w:after="240" w:line="360" w:lineRule="auto"/>
              <w:jc w:val="center"/>
              <w:rPr>
                <w:rFonts w:eastAsia="Calibri"/>
                <w:sz w:val="20"/>
                <w:szCs w:val="20"/>
              </w:rPr>
            </w:pPr>
            <w:r w:rsidRPr="00DE720F">
              <w:rPr>
                <w:rFonts w:eastAsia="Calibri"/>
                <w:sz w:val="20"/>
                <w:szCs w:val="20"/>
              </w:rPr>
              <w:t>Evre IV</w:t>
            </w:r>
          </w:p>
          <w:p w:rsidR="00EB52A5" w:rsidRPr="00DE720F" w:rsidRDefault="00EB52A5" w:rsidP="00321ED9">
            <w:pPr>
              <w:autoSpaceDE w:val="0"/>
              <w:autoSpaceDN w:val="0"/>
              <w:adjustRightInd w:val="0"/>
              <w:spacing w:after="240" w:line="360" w:lineRule="auto"/>
              <w:jc w:val="center"/>
              <w:rPr>
                <w:rFonts w:eastAsia="Calibri"/>
                <w:sz w:val="20"/>
                <w:szCs w:val="20"/>
              </w:rPr>
            </w:pPr>
            <w:r w:rsidRPr="00DE720F">
              <w:rPr>
                <w:rFonts w:eastAsia="Calibri"/>
                <w:sz w:val="20"/>
                <w:szCs w:val="20"/>
              </w:rPr>
              <w:t>Çok</w:t>
            </w:r>
          </w:p>
          <w:p w:rsidR="00EB52A5" w:rsidRPr="00DE720F" w:rsidRDefault="001D1D07" w:rsidP="00321ED9">
            <w:pPr>
              <w:autoSpaceDE w:val="0"/>
              <w:autoSpaceDN w:val="0"/>
              <w:adjustRightInd w:val="0"/>
              <w:spacing w:after="240" w:line="360" w:lineRule="auto"/>
              <w:jc w:val="center"/>
              <w:rPr>
                <w:rFonts w:eastAsia="Calibri"/>
                <w:sz w:val="20"/>
                <w:szCs w:val="20"/>
              </w:rPr>
            </w:pPr>
            <w:r>
              <w:rPr>
                <w:rFonts w:eastAsia="Calibri"/>
                <w:sz w:val="20"/>
                <w:szCs w:val="20"/>
              </w:rPr>
              <w:t>Şiddetli</w:t>
            </w:r>
          </w:p>
        </w:tc>
        <w:tc>
          <w:tcPr>
            <w:tcW w:w="1452" w:type="dxa"/>
            <w:tcBorders>
              <w:top w:val="single" w:sz="18" w:space="0" w:color="auto"/>
            </w:tcBorders>
          </w:tcPr>
          <w:p w:rsidR="00EB52A5" w:rsidRPr="00DE720F" w:rsidRDefault="00EB52A5"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DE720F">
              <w:rPr>
                <w:rFonts w:eastAsia="Calibri"/>
                <w:sz w:val="20"/>
                <w:szCs w:val="20"/>
              </w:rPr>
              <w:t>Yüksek serum antikor düzeyi</w:t>
            </w:r>
          </w:p>
        </w:tc>
        <w:tc>
          <w:tcPr>
            <w:tcW w:w="2960" w:type="dxa"/>
            <w:tcBorders>
              <w:top w:val="single" w:sz="18" w:space="0" w:color="auto"/>
            </w:tcBorders>
          </w:tcPr>
          <w:p w:rsidR="00EB52A5" w:rsidRPr="00DE720F" w:rsidRDefault="00EB52A5"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DE720F">
              <w:rPr>
                <w:rFonts w:eastAsia="Calibri"/>
                <w:sz w:val="20"/>
                <w:szCs w:val="20"/>
              </w:rPr>
              <w:t xml:space="preserve">Evre II’ ilaveten, pulmoner tromboembolizm, nefrotik </w:t>
            </w:r>
            <w:proofErr w:type="gramStart"/>
            <w:r w:rsidRPr="00DE720F">
              <w:rPr>
                <w:rFonts w:eastAsia="Calibri"/>
                <w:sz w:val="20"/>
                <w:szCs w:val="20"/>
              </w:rPr>
              <w:t>sendrom</w:t>
            </w:r>
            <w:proofErr w:type="gramEnd"/>
            <w:r w:rsidRPr="00DE720F">
              <w:rPr>
                <w:rFonts w:eastAsia="Calibri"/>
                <w:sz w:val="20"/>
                <w:szCs w:val="20"/>
              </w:rPr>
              <w:t>, böbrek hastalıklarının son evreleri görülür</w:t>
            </w:r>
          </w:p>
        </w:tc>
        <w:tc>
          <w:tcPr>
            <w:tcW w:w="2728" w:type="dxa"/>
            <w:tcBorders>
              <w:top w:val="single" w:sz="18" w:space="0" w:color="auto"/>
            </w:tcBorders>
          </w:tcPr>
          <w:p w:rsidR="00EB52A5" w:rsidRPr="00DE720F" w:rsidRDefault="00EB52A5"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DE720F">
              <w:rPr>
                <w:rFonts w:eastAsia="Calibri"/>
                <w:sz w:val="20"/>
                <w:szCs w:val="20"/>
              </w:rPr>
              <w:t xml:space="preserve">Kreatinin (2–5 mg/dl veya daha yüksek) nefrotik </w:t>
            </w:r>
            <w:proofErr w:type="gramStart"/>
            <w:r w:rsidRPr="00DE720F">
              <w:rPr>
                <w:rFonts w:eastAsia="Calibri"/>
                <w:sz w:val="20"/>
                <w:szCs w:val="20"/>
              </w:rPr>
              <w:t>sendroma</w:t>
            </w:r>
            <w:proofErr w:type="gramEnd"/>
            <w:r w:rsidRPr="00DE720F">
              <w:rPr>
                <w:rFonts w:eastAsia="Calibri"/>
                <w:sz w:val="20"/>
                <w:szCs w:val="20"/>
              </w:rPr>
              <w:t xml:space="preserve"> bağlı proteinuri UPV&gt;5</w:t>
            </w:r>
          </w:p>
        </w:tc>
      </w:tr>
    </w:tbl>
    <w:p w:rsidR="00EF1305" w:rsidRDefault="00EF1305" w:rsidP="00321ED9">
      <w:pPr>
        <w:autoSpaceDE w:val="0"/>
        <w:autoSpaceDN w:val="0"/>
        <w:adjustRightInd w:val="0"/>
        <w:spacing w:line="360" w:lineRule="auto"/>
        <w:ind w:firstLine="567"/>
      </w:pPr>
    </w:p>
    <w:p w:rsidR="00EB52A5" w:rsidRPr="00975392" w:rsidRDefault="00EB52A5" w:rsidP="00321ED9">
      <w:pPr>
        <w:autoSpaceDE w:val="0"/>
        <w:autoSpaceDN w:val="0"/>
        <w:adjustRightInd w:val="0"/>
        <w:spacing w:line="360" w:lineRule="auto"/>
        <w:ind w:firstLine="567"/>
      </w:pPr>
      <w:r w:rsidRPr="00975392">
        <w:lastRenderedPageBreak/>
        <w:t xml:space="preserve">Enfekte köpeklerde klinik bulgular hastalığın </w:t>
      </w:r>
      <w:r>
        <w:t>seyrine göre değişmekle birlikte</w:t>
      </w:r>
      <w:r w:rsidRPr="00975392">
        <w:t xml:space="preserve"> deri </w:t>
      </w:r>
      <w:r>
        <w:t>tutulumuna</w:t>
      </w:r>
      <w:r w:rsidR="00737F47">
        <w:t xml:space="preserve"> (Ural, 2014</w:t>
      </w:r>
      <w:r w:rsidR="00EB25EE">
        <w:t>)</w:t>
      </w:r>
      <w:r>
        <w:t xml:space="preserve"> y</w:t>
      </w:r>
      <w:r w:rsidRPr="00975392">
        <w:t>aygın olarak rastlanmakta ve olguların %80–90’ında görül</w:t>
      </w:r>
      <w:r>
        <w:t>mektedir (Slappendel</w:t>
      </w:r>
      <w:r w:rsidR="00EF1305">
        <w:t>,</w:t>
      </w:r>
      <w:r>
        <w:t xml:space="preserve"> 1988). Mevcut</w:t>
      </w:r>
      <w:r w:rsidRPr="00975392">
        <w:t xml:space="preserve"> lezyonlar genellikle simetrik, multifokal veya diffuz eksfoliyatif dermatitis şeklinde olmakta (Slappendel</w:t>
      </w:r>
      <w:r w:rsidR="00EF1305">
        <w:t>,</w:t>
      </w:r>
      <w:r w:rsidRPr="00975392">
        <w:t xml:space="preserve"> 1988</w:t>
      </w:r>
      <w:r w:rsidR="00EF1305">
        <w:t>;</w:t>
      </w:r>
      <w:r>
        <w:t xml:space="preserve"> </w:t>
      </w:r>
      <w:r w:rsidRPr="0057584F">
        <w:t>Saridomichelakis</w:t>
      </w:r>
      <w:r w:rsidR="00EF1305">
        <w:t>,</w:t>
      </w:r>
      <w:r w:rsidRPr="0057584F">
        <w:t xml:space="preserve"> 2009</w:t>
      </w:r>
      <w:r w:rsidRPr="00975392">
        <w:t>) ve klinik olarak da kuru, kep</w:t>
      </w:r>
      <w:r>
        <w:t>ekli, alopesik, eritramatöz ve</w:t>
      </w:r>
      <w:r w:rsidRPr="00975392">
        <w:t xml:space="preserve"> hiperpigmente olarak görülebilmektedir (Papadogiannakis </w:t>
      </w:r>
      <w:r>
        <w:t>ve ark</w:t>
      </w:r>
      <w:r w:rsidR="00EF1305">
        <w:t>,</w:t>
      </w:r>
      <w:r>
        <w:t xml:space="preserve"> 2005</w:t>
      </w:r>
      <w:r w:rsidR="00737F47">
        <w:t>, Ural, 2014</w:t>
      </w:r>
      <w:r>
        <w:t>). Deri ülserleri</w:t>
      </w:r>
      <w:r w:rsidRPr="00975392">
        <w:t xml:space="preserve"> olguların %15–40’ında görülebilmekte ve genellikle kulak uçlarında</w:t>
      </w:r>
      <w:r>
        <w:t xml:space="preserve"> </w:t>
      </w:r>
      <w:r w:rsidRPr="007A506F">
        <w:t>(Ural ve ark</w:t>
      </w:r>
      <w:r w:rsidR="00EF1305">
        <w:t>,</w:t>
      </w:r>
      <w:r w:rsidRPr="007A506F">
        <w:t xml:space="preserve"> 2013)</w:t>
      </w:r>
      <w:r w:rsidRPr="00975392">
        <w:t>, ekstremitelerin sert ze</w:t>
      </w:r>
      <w:r>
        <w:t>minlerle temas ettiği</w:t>
      </w:r>
      <w:r w:rsidRPr="00975392">
        <w:t>, ayaklarda ve mukokutanöz birle</w:t>
      </w:r>
      <w:r>
        <w:t xml:space="preserve">şim noktalarında </w:t>
      </w:r>
      <w:proofErr w:type="gramStart"/>
      <w:r>
        <w:t>lokal</w:t>
      </w:r>
      <w:proofErr w:type="gramEnd"/>
      <w:r>
        <w:t xml:space="preserve"> travma</w:t>
      </w:r>
      <w:r w:rsidRPr="00975392">
        <w:t xml:space="preserve"> ve vaskuler hasarlar nedeniyle meydana gelmektedir (Slappendel</w:t>
      </w:r>
      <w:r w:rsidR="00EF1305">
        <w:t>, 1988;</w:t>
      </w:r>
      <w:r w:rsidRPr="00975392">
        <w:t xml:space="preserve"> Fondevila ve </w:t>
      </w:r>
      <w:r>
        <w:t>ark</w:t>
      </w:r>
      <w:r w:rsidR="00EF1305">
        <w:t>,</w:t>
      </w:r>
      <w:r>
        <w:t xml:space="preserve"> </w:t>
      </w:r>
      <w:r w:rsidRPr="00975392">
        <w:t>1997). Deri lezyonları nadiren de nodüler tipte olabilmekte ve olguların %</w:t>
      </w:r>
      <w:r>
        <w:t xml:space="preserve"> </w:t>
      </w:r>
      <w:r w:rsidRPr="00975392">
        <w:t>2–9’unda karşılaşı</w:t>
      </w:r>
      <w:r>
        <w:t>lmaktadır. Yoğun parazit yükü, konağın artan</w:t>
      </w:r>
      <w:r w:rsidRPr="00975392">
        <w:t xml:space="preserve"> duyarlılığı ile ilişkilendirilmektedir (Kontos ve </w:t>
      </w:r>
      <w:r>
        <w:t>ark</w:t>
      </w:r>
      <w:r w:rsidR="00EF1305">
        <w:t>,</w:t>
      </w:r>
      <w:r>
        <w:t xml:space="preserve"> </w:t>
      </w:r>
      <w:r w:rsidR="00EF1305">
        <w:t>1993;</w:t>
      </w:r>
      <w:r w:rsidRPr="00975392">
        <w:t xml:space="preserve"> Fondevila ve </w:t>
      </w:r>
      <w:r>
        <w:t>ark</w:t>
      </w:r>
      <w:r w:rsidR="00EF1305">
        <w:t>,</w:t>
      </w:r>
      <w:r>
        <w:t xml:space="preserve"> </w:t>
      </w:r>
      <w:r w:rsidRPr="00975392">
        <w:t>1997). Pap</w:t>
      </w:r>
      <w:r w:rsidR="00EB25EE">
        <w:t>ü</w:t>
      </w:r>
      <w:r w:rsidRPr="00975392">
        <w:t>ller dermatitis lezyonlarına nadiren rastlanmaktadır. Bu lezyonların birden çok k</w:t>
      </w:r>
      <w:r>
        <w:t xml:space="preserve">um sineği ısırığına maruz kalan dirençli köpeklerde </w:t>
      </w:r>
      <w:r w:rsidR="00EF1305">
        <w:t>ya da</w:t>
      </w:r>
      <w:r w:rsidRPr="00975392">
        <w:t xml:space="preserve"> düşük parazit yükü sebebiyle oluştuğu </w:t>
      </w:r>
      <w:r>
        <w:t xml:space="preserve">halen </w:t>
      </w:r>
      <w:r w:rsidRPr="00975392">
        <w:t xml:space="preserve">bildirilmektedir (Ordeix ve </w:t>
      </w:r>
      <w:r>
        <w:t>ark</w:t>
      </w:r>
      <w:r w:rsidR="00EF1305">
        <w:t>,</w:t>
      </w:r>
      <w:r>
        <w:t xml:space="preserve"> </w:t>
      </w:r>
      <w:r w:rsidRPr="00975392">
        <w:t>2005).</w:t>
      </w:r>
      <w:r>
        <w:t xml:space="preserve"> Steril pustular dermatitis</w:t>
      </w:r>
      <w:r w:rsidRPr="00975392">
        <w:t xml:space="preserve"> genellikle göz çevresinde bulunan </w:t>
      </w:r>
      <w:proofErr w:type="gramStart"/>
      <w:r w:rsidRPr="00975392">
        <w:t>lokal</w:t>
      </w:r>
      <w:proofErr w:type="gramEnd"/>
      <w:r w:rsidRPr="00975392">
        <w:t xml:space="preserve"> alopesi, nazal depigmentasyon, nazal ve taban yastığı hiperkeratozisi, onychogryphosis, piyogranüloma benzeri lezyonlar, nodüler dermato</w:t>
      </w:r>
      <w:r>
        <w:t>fibrosis, acral lick dermatitis</w:t>
      </w:r>
      <w:r w:rsidRPr="00975392">
        <w:t xml:space="preserve"> benzeri lezyonlar, vaskulitise bağlı hemarojik lezyonlar, süperfisiyal veya derin </w:t>
      </w:r>
      <w:r>
        <w:t xml:space="preserve">piyoderma lezyonları gibi deri bulguları ile </w:t>
      </w:r>
      <w:r w:rsidRPr="00975392">
        <w:rPr>
          <w:rStyle w:val="hps"/>
        </w:rPr>
        <w:t>daha az kar</w:t>
      </w:r>
      <w:r>
        <w:rPr>
          <w:rStyle w:val="hps"/>
        </w:rPr>
        <w:t>şılaşılmakta olduğundan daha az tanımlanmıştır</w:t>
      </w:r>
      <w:r w:rsidRPr="00975392">
        <w:rPr>
          <w:rStyle w:val="hps"/>
        </w:rPr>
        <w:t xml:space="preserve"> (</w:t>
      </w:r>
      <w:r w:rsidRPr="00975392">
        <w:t xml:space="preserve">Naranjo ve </w:t>
      </w:r>
      <w:r>
        <w:t>ark</w:t>
      </w:r>
      <w:r w:rsidR="00EF1305">
        <w:t>,</w:t>
      </w:r>
      <w:r>
        <w:t xml:space="preserve"> </w:t>
      </w:r>
      <w:r w:rsidRPr="00975392">
        <w:t xml:space="preserve">2005). </w:t>
      </w:r>
      <w:r w:rsidR="00EB25EE">
        <w:t xml:space="preserve">Kulak ucu dermatozu ile de karşılaşılmaktadır (Ural </w:t>
      </w:r>
      <w:r w:rsidR="00EB25EE" w:rsidRPr="00975392">
        <w:t xml:space="preserve">ve </w:t>
      </w:r>
      <w:r w:rsidR="00EB25EE">
        <w:t xml:space="preserve">ark, </w:t>
      </w:r>
      <w:r w:rsidR="00EB25EE" w:rsidRPr="00975392">
        <w:t>20</w:t>
      </w:r>
      <w:r w:rsidR="00EB25EE">
        <w:t>13)</w:t>
      </w:r>
      <w:r w:rsidR="00AB21FA">
        <w:t xml:space="preserve"> (Resim 6)</w:t>
      </w:r>
      <w:r w:rsidR="00EB25EE">
        <w:t>.</w:t>
      </w:r>
    </w:p>
    <w:p w:rsidR="00EB52A5" w:rsidRPr="00975392" w:rsidRDefault="00EB52A5" w:rsidP="00321ED9">
      <w:pPr>
        <w:autoSpaceDE w:val="0"/>
        <w:autoSpaceDN w:val="0"/>
        <w:adjustRightInd w:val="0"/>
        <w:spacing w:line="360" w:lineRule="auto"/>
        <w:ind w:firstLine="567"/>
      </w:pPr>
      <w:r>
        <w:t>K</w:t>
      </w:r>
      <w:r w:rsidRPr="00975392">
        <w:t xml:space="preserve">emik iliğinde </w:t>
      </w:r>
      <w:r>
        <w:t>g</w:t>
      </w:r>
      <w:r w:rsidRPr="00975392">
        <w:t>ranülamatöz inflamasyonun meydana gelmesi, lenfosit ve plazma hücrelerinin sayısını</w:t>
      </w:r>
      <w:r>
        <w:t>n art</w:t>
      </w:r>
      <w:r w:rsidRPr="00975392">
        <w:t xml:space="preserve">masına, eritroid ve </w:t>
      </w:r>
      <w:r>
        <w:t>megakoryositik hipoplazi/</w:t>
      </w:r>
      <w:r w:rsidRPr="00975392">
        <w:t>displazisine, miyoloid/eritroid oranı</w:t>
      </w:r>
      <w:r>
        <w:t>nın</w:t>
      </w:r>
      <w:r w:rsidRPr="00975392">
        <w:t xml:space="preserve"> artmasına ve eritrofagositos</w:t>
      </w:r>
      <w:r>
        <w:t>ise neden olabilmektedir</w:t>
      </w:r>
      <w:r w:rsidRPr="00975392">
        <w:t xml:space="preserve"> (Rodes ve </w:t>
      </w:r>
      <w:r>
        <w:t>ark</w:t>
      </w:r>
      <w:r w:rsidR="00934FB0">
        <w:t>,</w:t>
      </w:r>
      <w:r>
        <w:t xml:space="preserve"> </w:t>
      </w:r>
      <w:r w:rsidRPr="00975392">
        <w:t xml:space="preserve">1999). Bütün bu değişimlerin çoğu </w:t>
      </w:r>
      <w:proofErr w:type="gramStart"/>
      <w:r w:rsidRPr="00975392">
        <w:t>lokal</w:t>
      </w:r>
      <w:proofErr w:type="gramEnd"/>
      <w:r w:rsidRPr="00975392">
        <w:t xml:space="preserve"> parazit yükü ile ilişkilidir ve gelişen anemi ve trombositopeniyi açıklayabilmektedir (Rodes ve </w:t>
      </w:r>
      <w:r>
        <w:t>ark</w:t>
      </w:r>
      <w:r w:rsidR="00934FB0">
        <w:t>,</w:t>
      </w:r>
      <w:r>
        <w:t xml:space="preserve"> </w:t>
      </w:r>
      <w:r w:rsidRPr="00975392">
        <w:t>1999).</w:t>
      </w:r>
    </w:p>
    <w:p w:rsidR="002C4C08" w:rsidRDefault="00EB52A5" w:rsidP="00321ED9">
      <w:pPr>
        <w:autoSpaceDE w:val="0"/>
        <w:autoSpaceDN w:val="0"/>
        <w:adjustRightInd w:val="0"/>
        <w:spacing w:line="360" w:lineRule="auto"/>
        <w:ind w:firstLine="567"/>
      </w:pPr>
      <w:r>
        <w:t>CVL’nin en sıklıkla karşılaşılan bulgularından birisi a</w:t>
      </w:r>
      <w:r w:rsidRPr="00975392">
        <w:t xml:space="preserve">bdominal palpasyonda tespit </w:t>
      </w:r>
      <w:r>
        <w:t xml:space="preserve">edilebilemeyen </w:t>
      </w:r>
      <w:r w:rsidRPr="00975392">
        <w:t>şiplenomegali</w:t>
      </w:r>
      <w:r>
        <w:t xml:space="preserve">dir </w:t>
      </w:r>
      <w:r w:rsidRPr="00975392">
        <w:t>(Ciaramella ve Corona</w:t>
      </w:r>
      <w:r w:rsidR="00934FB0">
        <w:t>,</w:t>
      </w:r>
      <w:r w:rsidRPr="00975392">
        <w:t xml:space="preserve"> 2003). Şiplenomegali immun hücrelerin infiltrasyonu ve proliferasyonu ile mikrovaskuler yapıdaki</w:t>
      </w:r>
      <w:r>
        <w:t xml:space="preserve"> değişimleri sonucunda beyaz/kırmızı pulpada hiperplazi ile ilişkili</w:t>
      </w:r>
      <w:r w:rsidRPr="00975392">
        <w:t xml:space="preserve"> o</w:t>
      </w:r>
      <w:r>
        <w:t>larak gerçekleşmektedir (Ferrer</w:t>
      </w:r>
      <w:r w:rsidR="00934FB0">
        <w:t>,</w:t>
      </w:r>
      <w:r>
        <w:t xml:space="preserve"> </w:t>
      </w:r>
      <w:r w:rsidR="00934FB0">
        <w:t>2002;</w:t>
      </w:r>
      <w:r w:rsidRPr="00975392">
        <w:t xml:space="preserve"> Ciaramella ve Corona</w:t>
      </w:r>
      <w:r w:rsidR="00934FB0">
        <w:t>,</w:t>
      </w:r>
      <w:r w:rsidRPr="00975392">
        <w:t xml:space="preserve"> 2003). </w:t>
      </w:r>
    </w:p>
    <w:p w:rsidR="00EB52A5" w:rsidRDefault="00EB52A5" w:rsidP="00321ED9">
      <w:pPr>
        <w:autoSpaceDE w:val="0"/>
        <w:autoSpaceDN w:val="0"/>
        <w:adjustRightInd w:val="0"/>
        <w:spacing w:line="360" w:lineRule="auto"/>
        <w:ind w:firstLine="567"/>
      </w:pPr>
      <w:r>
        <w:t>H</w:t>
      </w:r>
      <w:r w:rsidRPr="00975392">
        <w:t>epatik tutulum</w:t>
      </w:r>
      <w:r>
        <w:t xml:space="preserve"> ile</w:t>
      </w:r>
      <w:r w:rsidRPr="00975392">
        <w:t xml:space="preserve"> </w:t>
      </w:r>
      <w:r>
        <w:t>sıklıkla karşılaşılır</w:t>
      </w:r>
      <w:r w:rsidRPr="00975392">
        <w:t xml:space="preserve"> (Giunchet</w:t>
      </w:r>
      <w:r>
        <w:t>ti ve ark</w:t>
      </w:r>
      <w:r w:rsidR="00934FB0">
        <w:t>,</w:t>
      </w:r>
      <w:r>
        <w:t xml:space="preserve"> 2008b). Bu tutulumda, </w:t>
      </w:r>
      <w:r w:rsidRPr="00975392">
        <w:t>makrofajlar</w:t>
      </w:r>
      <w:r>
        <w:t>ın yanısıra kuppfer hücreleri ve</w:t>
      </w:r>
      <w:r w:rsidRPr="00975392">
        <w:t xml:space="preserve"> </w:t>
      </w:r>
      <w:r w:rsidR="00934FB0" w:rsidRPr="00975392">
        <w:t>hepatositler</w:t>
      </w:r>
      <w:r w:rsidR="00934FB0">
        <w:t xml:space="preserve">de </w:t>
      </w:r>
      <w:r w:rsidR="00934FB0" w:rsidRPr="00975392">
        <w:t>enfekte</w:t>
      </w:r>
      <w:r w:rsidRPr="00975392">
        <w:t xml:space="preserve"> olabilmektedir (Giunchetti ve </w:t>
      </w:r>
      <w:r>
        <w:t>ark</w:t>
      </w:r>
      <w:r w:rsidR="00934FB0">
        <w:t>,</w:t>
      </w:r>
      <w:r>
        <w:t xml:space="preserve"> </w:t>
      </w:r>
      <w:r w:rsidRPr="00975392">
        <w:t xml:space="preserve">2008b). Karaciğerde meydana gelen </w:t>
      </w:r>
      <w:r>
        <w:t>kronik granülamatöz inflamasyon</w:t>
      </w:r>
      <w:r w:rsidRPr="00975392">
        <w:t xml:space="preserve"> başlangıçta sinozoi</w:t>
      </w:r>
      <w:r>
        <w:t>dler içersinde kalabilirken</w:t>
      </w:r>
      <w:r w:rsidRPr="00975392">
        <w:t xml:space="preserve"> sonradan portal bölgeyi de içene alacak şekilde genişleyerek </w:t>
      </w:r>
      <w:r w:rsidRPr="00975392">
        <w:lastRenderedPageBreak/>
        <w:t>kapsula</w:t>
      </w:r>
      <w:r>
        <w:t>yı</w:t>
      </w:r>
      <w:r w:rsidRPr="00975392">
        <w:t xml:space="preserve"> </w:t>
      </w:r>
      <w:r>
        <w:t>içerebilir</w:t>
      </w:r>
      <w:r w:rsidRPr="00975392">
        <w:t xml:space="preserve"> veya diffuz bir inflamasyon meydana getirebilir (Giunchetti ve </w:t>
      </w:r>
      <w:r>
        <w:t>ark</w:t>
      </w:r>
      <w:r w:rsidR="00934FB0">
        <w:t>,</w:t>
      </w:r>
      <w:r>
        <w:t xml:space="preserve"> </w:t>
      </w:r>
      <w:r w:rsidRPr="00975392">
        <w:t>2008b). Histolojik olarak karaciğer incelendiğinde Kuppfer hücrelerinde hipertrofi/hiperplazi, hepato</w:t>
      </w:r>
      <w:r>
        <w:t xml:space="preserve">sitlerde vakuol </w:t>
      </w:r>
      <w:proofErr w:type="gramStart"/>
      <w:r>
        <w:t>dejenerasyonu</w:t>
      </w:r>
      <w:proofErr w:type="gramEnd"/>
      <w:r>
        <w:t>, nekrozis ve amiloidoz</w:t>
      </w:r>
      <w:r w:rsidRPr="00975392">
        <w:t xml:space="preserve">is görülebilmektedir (Giunchetti ve </w:t>
      </w:r>
      <w:r>
        <w:t>ark</w:t>
      </w:r>
      <w:r w:rsidR="00934FB0">
        <w:t>,</w:t>
      </w:r>
      <w:r>
        <w:t xml:space="preserve"> </w:t>
      </w:r>
      <w:r w:rsidRPr="00975392">
        <w:t>2008b). Klinik muayene sonuc</w:t>
      </w:r>
      <w:r>
        <w:t>u çoğu zaman ortaya koyulamayan ancak post mortem incelemede belirlenebilen hepatomegalinin</w:t>
      </w:r>
      <w:r w:rsidRPr="00975392">
        <w:t xml:space="preserve"> yangısal hücre infiltrasyonu, dayanıklı hücrelerin hiperplazisi/hipertrofisi ve bunlara bağlı olarak oluşan pasif konjesyon sonucu oluştuğu bildirilmektedir (Giunchetti ve </w:t>
      </w:r>
      <w:r>
        <w:t>ark</w:t>
      </w:r>
      <w:r w:rsidR="00934FB0">
        <w:t>,</w:t>
      </w:r>
      <w:r>
        <w:t xml:space="preserve"> </w:t>
      </w:r>
      <w:r w:rsidRPr="00975392">
        <w:t>2008b). Karaciğer</w:t>
      </w:r>
      <w:r>
        <w:t>deki değişiklikler</w:t>
      </w:r>
      <w:r w:rsidRPr="00975392">
        <w:t xml:space="preserve">, hipoalbuminemi, serum enzim aktivasyonunda artış gibi değişken kliniko-patolojik anormallikler ile kendini gösterirken, nadiren karaciğer yetmezliğiyle de sonuçlanabilmektedir (Giunchetti ve </w:t>
      </w:r>
      <w:r>
        <w:t>ark</w:t>
      </w:r>
      <w:r w:rsidR="00934FB0">
        <w:t>,</w:t>
      </w:r>
      <w:r>
        <w:t xml:space="preserve"> </w:t>
      </w:r>
      <w:r w:rsidRPr="00975392">
        <w:t>2008b).</w:t>
      </w:r>
    </w:p>
    <w:p w:rsidR="00EB52A5" w:rsidRPr="00975392" w:rsidRDefault="00EB52A5" w:rsidP="00321ED9">
      <w:pPr>
        <w:autoSpaceDE w:val="0"/>
        <w:autoSpaceDN w:val="0"/>
        <w:adjustRightInd w:val="0"/>
        <w:spacing w:line="360" w:lineRule="auto"/>
        <w:ind w:firstLine="567"/>
      </w:pPr>
      <w:r w:rsidRPr="00975392">
        <w:t>Bağırs</w:t>
      </w:r>
      <w:r>
        <w:t>ak lezyonları, parazitin direkt etkisi</w:t>
      </w:r>
      <w:r w:rsidRPr="00975392">
        <w:t xml:space="preserve"> ve piy</w:t>
      </w:r>
      <w:r>
        <w:t xml:space="preserve">ogranülamatöz </w:t>
      </w:r>
      <w:r w:rsidRPr="00975392">
        <w:t>yangısal reaksiyonlar sonucu meydana gelmektedir (Ciaramella ve Corona</w:t>
      </w:r>
      <w:r w:rsidR="00934FB0">
        <w:t>,</w:t>
      </w:r>
      <w:r w:rsidRPr="00975392">
        <w:t xml:space="preserve"> 2003). Bu reaksiyonlar kronik ince ve/veya kalın bağırsak ishali şeklinde kendini gösterebilir veya klinik olarak latent kalabilirler (Ciaramella ve Corona</w:t>
      </w:r>
      <w:r w:rsidR="00934FB0">
        <w:t>,</w:t>
      </w:r>
      <w:r w:rsidRPr="00975392">
        <w:t xml:space="preserve"> 2003). </w:t>
      </w:r>
    </w:p>
    <w:p w:rsidR="00EB52A5" w:rsidRPr="00975392" w:rsidRDefault="00EB52A5" w:rsidP="00321ED9">
      <w:pPr>
        <w:autoSpaceDE w:val="0"/>
        <w:autoSpaceDN w:val="0"/>
        <w:adjustRightInd w:val="0"/>
        <w:spacing w:line="360" w:lineRule="auto"/>
        <w:ind w:firstLine="567"/>
      </w:pPr>
      <w:r w:rsidRPr="00975392">
        <w:t>Hastalığın kemik tutulumu parazitin hematolojik yayılımının ardından meydana gelen granülamatöz oste</w:t>
      </w:r>
      <w:r>
        <w:t>o</w:t>
      </w:r>
      <w:r w:rsidRPr="00975392">
        <w:t xml:space="preserve">miyelitis şeklinde tespit edilir (Agut ve </w:t>
      </w:r>
      <w:r>
        <w:t>ark</w:t>
      </w:r>
      <w:r w:rsidR="00934FB0">
        <w:t>,</w:t>
      </w:r>
      <w:r>
        <w:t xml:space="preserve"> </w:t>
      </w:r>
      <w:r w:rsidRPr="00975392">
        <w:t>2003). Bu yangısal reaksiyon sonucunda oluşan proli</w:t>
      </w:r>
      <w:r>
        <w:t>feratif ve lize edici</w:t>
      </w:r>
      <w:r w:rsidRPr="00975392">
        <w:t xml:space="preserve"> lezyonlar radyolojik olarak </w:t>
      </w:r>
      <w:r>
        <w:t>saptanabilmektedir</w:t>
      </w:r>
      <w:r w:rsidRPr="00975392">
        <w:t xml:space="preserve"> (Agut ve </w:t>
      </w:r>
      <w:r>
        <w:t>ark</w:t>
      </w:r>
      <w:r w:rsidR="00934FB0">
        <w:t>,</w:t>
      </w:r>
      <w:r>
        <w:t xml:space="preserve"> </w:t>
      </w:r>
      <w:r w:rsidRPr="00975392">
        <w:t>2003).</w:t>
      </w:r>
      <w:r>
        <w:t xml:space="preserve"> </w:t>
      </w:r>
    </w:p>
    <w:p w:rsidR="00EB52A5" w:rsidRPr="00975392" w:rsidRDefault="00EB52A5" w:rsidP="00321ED9">
      <w:pPr>
        <w:autoSpaceDE w:val="0"/>
        <w:autoSpaceDN w:val="0"/>
        <w:adjustRightInd w:val="0"/>
        <w:spacing w:line="360" w:lineRule="auto"/>
        <w:ind w:firstLine="567"/>
      </w:pPr>
      <w:r w:rsidRPr="00975392">
        <w:t>Erkek genital organlarda parazitin m</w:t>
      </w:r>
      <w:r>
        <w:t>eydana getirdiği lezyonların</w:t>
      </w:r>
      <w:r w:rsidRPr="00975392">
        <w:t xml:space="preserve"> parazitin lokalizasyonuna ve yoğunluğuna bağlı olarak değiştiği ve sekonder testikuler </w:t>
      </w:r>
      <w:proofErr w:type="gramStart"/>
      <w:r w:rsidRPr="00975392">
        <w:t>dejenerasyon</w:t>
      </w:r>
      <w:proofErr w:type="gramEnd"/>
      <w:r w:rsidRPr="00975392">
        <w:t xml:space="preserve"> ile lenfopla</w:t>
      </w:r>
      <w:r>
        <w:t>zmositik intersitisiyal orşitis, histiolimfositik epididimis, peniste granülamatöz yangı</w:t>
      </w:r>
      <w:r w:rsidRPr="00975392">
        <w:t xml:space="preserve"> ve histioplazmositik balanopostitise yol açabileceği </w:t>
      </w:r>
      <w:r>
        <w:t>bildirilmektedir (Diniz ve ark</w:t>
      </w:r>
      <w:r w:rsidR="00934FB0">
        <w:t>,</w:t>
      </w:r>
      <w:r>
        <w:t xml:space="preserve"> 2005). </w:t>
      </w:r>
      <w:r w:rsidRPr="00975392">
        <w:t>Hastalığın mukozal tutulumuna nadiren rastlanmakta ve nodüler veya ülseratif lezyonlar görülebilmektedir (Lamothe ve Poujade</w:t>
      </w:r>
      <w:r w:rsidR="00934FB0">
        <w:t>,</w:t>
      </w:r>
      <w:r w:rsidRPr="00975392">
        <w:t xml:space="preserve"> 2002). Enfekte makrofajların göçüyle, </w:t>
      </w:r>
      <w:proofErr w:type="gramStart"/>
      <w:r w:rsidRPr="00975392">
        <w:t>lokal</w:t>
      </w:r>
      <w:proofErr w:type="gramEnd"/>
      <w:r w:rsidRPr="00975392">
        <w:t xml:space="preserve"> minor travmalar sonucu veya e</w:t>
      </w:r>
      <w:r>
        <w:t>nfekte kum sineklerinin yanlışlıkla</w:t>
      </w:r>
      <w:r w:rsidRPr="00975392">
        <w:t xml:space="preserve"> yenilmesi sonucu meydana geldiği düşünülen bu lezyonların parazitin varlığı sonucu meydana gelen granülomatöz veya piyogranülomatöz yangı nedeniyle de oluştuğu rapor edilmiştir (Lamothe ve Poujade</w:t>
      </w:r>
      <w:r w:rsidR="00934FB0">
        <w:t>,</w:t>
      </w:r>
      <w:r w:rsidRPr="00975392">
        <w:t xml:space="preserve"> 2002).</w:t>
      </w:r>
    </w:p>
    <w:p w:rsidR="00EB52A5" w:rsidRPr="00975392" w:rsidRDefault="00EB52A5" w:rsidP="00321ED9">
      <w:pPr>
        <w:autoSpaceDE w:val="0"/>
        <w:autoSpaceDN w:val="0"/>
        <w:adjustRightInd w:val="0"/>
        <w:spacing w:line="360" w:lineRule="auto"/>
        <w:ind w:firstLine="567"/>
      </w:pPr>
      <w:r>
        <w:t>Renal değişikliklerin muayenesi</w:t>
      </w:r>
      <w:r w:rsidRPr="00975392">
        <w:t>, histopatolojik membranoproliferatif veya mesangio</w:t>
      </w:r>
      <w:r>
        <w:t>proliferatif glomerulonefritis</w:t>
      </w:r>
      <w:r w:rsidRPr="00975392">
        <w:t>, tu</w:t>
      </w:r>
      <w:r>
        <w:t>bulointersitisiyal nefritis ve nadiren de amiloidozise işaret etmektedir</w:t>
      </w:r>
      <w:r w:rsidRPr="00975392">
        <w:t xml:space="preserve"> (Palacio ve </w:t>
      </w:r>
      <w:r>
        <w:t>ark</w:t>
      </w:r>
      <w:r w:rsidR="00934FB0">
        <w:t>,</w:t>
      </w:r>
      <w:r>
        <w:t xml:space="preserve"> </w:t>
      </w:r>
      <w:r w:rsidRPr="00975392">
        <w:t>1995). Glomerulde immuno–</w:t>
      </w:r>
      <w:proofErr w:type="gramStart"/>
      <w:r w:rsidRPr="00975392">
        <w:t>kompleks</w:t>
      </w:r>
      <w:proofErr w:type="gramEnd"/>
      <w:r w:rsidRPr="00975392">
        <w:t xml:space="preserve"> birikimi glomerulonefritise neden olmakta</w:t>
      </w:r>
      <w:r>
        <w:t>dır. T</w:t>
      </w:r>
      <w:r w:rsidRPr="00975392">
        <w:t xml:space="preserve">ubulointersitisiyal lezyonların </w:t>
      </w:r>
      <w:r>
        <w:t>gerek glomerular patoloji gerekse</w:t>
      </w:r>
      <w:r w:rsidRPr="00975392">
        <w:t xml:space="preserve"> böbrek intersitisiyumunda ve tubular bazal membranlarda immuno–</w:t>
      </w:r>
      <w:proofErr w:type="gramStart"/>
      <w:r w:rsidRPr="00975392">
        <w:t>kompleks</w:t>
      </w:r>
      <w:proofErr w:type="gramEnd"/>
      <w:r w:rsidRPr="00975392">
        <w:t xml:space="preserve"> </w:t>
      </w:r>
      <w:r>
        <w:t>birikimi sonucunda yangıya ilişkili</w:t>
      </w:r>
      <w:r w:rsidRPr="00975392">
        <w:t xml:space="preserve"> sekonder olarak ortaya çıktığı bildirilmektedir (Palacio ve </w:t>
      </w:r>
      <w:r>
        <w:t>ark</w:t>
      </w:r>
      <w:r w:rsidR="00934FB0">
        <w:t>,</w:t>
      </w:r>
      <w:r>
        <w:t xml:space="preserve"> </w:t>
      </w:r>
      <w:r w:rsidRPr="00975392">
        <w:t xml:space="preserve">1995). </w:t>
      </w:r>
      <w:r>
        <w:t>Oluşan değişiklikler</w:t>
      </w:r>
      <w:r w:rsidRPr="00975392">
        <w:t xml:space="preserve"> proteinüri ve hipertansiyonun sebebi olarak düşünülmekte ve </w:t>
      </w:r>
      <w:r w:rsidRPr="00975392">
        <w:lastRenderedPageBreak/>
        <w:t>hastalığı</w:t>
      </w:r>
      <w:r>
        <w:t>n prognozunu negatif olarak etkileyen</w:t>
      </w:r>
      <w:r w:rsidRPr="00975392">
        <w:t xml:space="preserve"> kronik böbrek yetmezliği ve nefrotik </w:t>
      </w:r>
      <w:proofErr w:type="gramStart"/>
      <w:r w:rsidRPr="00975392">
        <w:t>sendrom</w:t>
      </w:r>
      <w:r>
        <w:t>un</w:t>
      </w:r>
      <w:proofErr w:type="gramEnd"/>
      <w:r>
        <w:t xml:space="preserve"> ortaya çıkışına sebep vermektedir</w:t>
      </w:r>
      <w:r w:rsidRPr="00975392">
        <w:t xml:space="preserve"> (Cortadellas ve </w:t>
      </w:r>
      <w:r>
        <w:t>ark</w:t>
      </w:r>
      <w:r w:rsidR="00934FB0">
        <w:t>,</w:t>
      </w:r>
      <w:r>
        <w:t xml:space="preserve"> </w:t>
      </w:r>
      <w:r w:rsidRPr="00975392">
        <w:t xml:space="preserve">2008). </w:t>
      </w:r>
    </w:p>
    <w:p w:rsidR="00EB52A5" w:rsidRPr="00975392" w:rsidRDefault="00EB52A5" w:rsidP="00321ED9">
      <w:pPr>
        <w:autoSpaceDE w:val="0"/>
        <w:autoSpaceDN w:val="0"/>
        <w:adjustRightInd w:val="0"/>
        <w:spacing w:line="360" w:lineRule="auto"/>
        <w:ind w:firstLine="567"/>
      </w:pPr>
      <w:r w:rsidRPr="00975392">
        <w:t>Enfekte köpeklerde iskelet kasları yangısı ile sıklıkla karşılaşılmaktadır. Makrofajlar ve miyofibriller içersinde bulunan amastigotlar, immuno–</w:t>
      </w:r>
      <w:proofErr w:type="gramStart"/>
      <w:r w:rsidRPr="00975392">
        <w:t>kompleks</w:t>
      </w:r>
      <w:proofErr w:type="gramEnd"/>
      <w:r w:rsidRPr="00975392">
        <w:t xml:space="preserve"> birikimler ve miyofibrillere karşı gelişen otoantiko</w:t>
      </w:r>
      <w:r>
        <w:t xml:space="preserve">rlar </w:t>
      </w:r>
      <w:r w:rsidRPr="00975392">
        <w:t>pol</w:t>
      </w:r>
      <w:r w:rsidR="001D1D07">
        <w:t>i</w:t>
      </w:r>
      <w:r>
        <w:t>miyozitisin meydana gelişini kolaylaştırmaktadır (Vamvakidis ve ark</w:t>
      </w:r>
      <w:r w:rsidR="00934FB0">
        <w:t>,</w:t>
      </w:r>
      <w:r>
        <w:t xml:space="preserve"> 2000). G</w:t>
      </w:r>
      <w:r w:rsidR="001D1D07">
        <w:t>ranülomatöz yangının si</w:t>
      </w:r>
      <w:r w:rsidRPr="00975392">
        <w:t>novial enfeksiyona neden olması ve immuno–</w:t>
      </w:r>
      <w:proofErr w:type="gramStart"/>
      <w:r w:rsidRPr="00975392">
        <w:t>kompleks</w:t>
      </w:r>
      <w:proofErr w:type="gramEnd"/>
      <w:r w:rsidRPr="00975392">
        <w:t xml:space="preserve"> birikimler nedeniyle nötrofil infiltrasyonu sonucu</w:t>
      </w:r>
      <w:r>
        <w:t>,</w:t>
      </w:r>
      <w:r w:rsidRPr="00975392">
        <w:t xml:space="preserve"> bilateral simetrik, poliartritis ve topallık </w:t>
      </w:r>
      <w:r>
        <w:t xml:space="preserve">meydana gelir </w:t>
      </w:r>
      <w:r w:rsidRPr="00975392">
        <w:t xml:space="preserve">(Agut ve </w:t>
      </w:r>
      <w:r>
        <w:t>ark</w:t>
      </w:r>
      <w:r w:rsidR="00934FB0">
        <w:t>,</w:t>
      </w:r>
      <w:r>
        <w:t xml:space="preserve"> </w:t>
      </w:r>
      <w:r w:rsidRPr="00975392">
        <w:t xml:space="preserve">2003). Bununla birlikte topallığın nedeninin her zaman </w:t>
      </w:r>
      <w:r w:rsidR="001D1D07">
        <w:t>oluşan poli</w:t>
      </w:r>
      <w:r w:rsidRPr="00975392">
        <w:t xml:space="preserve">artritise bağlamanın yanlış olduğu bunun olası kemik ve ayak yastığı lezyonlarından, polymiyozitisden ve nöraljiden de olabildiği rapor edilmiştir (Agut ve </w:t>
      </w:r>
      <w:r>
        <w:t>ark</w:t>
      </w:r>
      <w:r w:rsidR="00934FB0">
        <w:t>,</w:t>
      </w:r>
      <w:r>
        <w:t xml:space="preserve"> </w:t>
      </w:r>
      <w:r w:rsidRPr="00975392">
        <w:t>2003).</w:t>
      </w:r>
    </w:p>
    <w:p w:rsidR="00EB52A5" w:rsidRPr="00975392" w:rsidRDefault="00EB52A5" w:rsidP="00321ED9">
      <w:pPr>
        <w:autoSpaceDE w:val="0"/>
        <w:autoSpaceDN w:val="0"/>
        <w:adjustRightInd w:val="0"/>
        <w:spacing w:line="360" w:lineRule="auto"/>
        <w:ind w:firstLine="567"/>
      </w:pPr>
      <w:r w:rsidRPr="00975392">
        <w:t>Blefaritis, konjuktivitis, keratitis, keratokonjuktivitis s</w:t>
      </w:r>
      <w:r>
        <w:t>icca, uveitis ve retina ayrımı ve benzeri</w:t>
      </w:r>
      <w:r w:rsidRPr="00975392">
        <w:t xml:space="preserve"> göz lezyonları (Agut ve</w:t>
      </w:r>
      <w:r>
        <w:t xml:space="preserve"> ark</w:t>
      </w:r>
      <w:r w:rsidR="00934FB0">
        <w:t>, 2003;</w:t>
      </w:r>
      <w:r>
        <w:t xml:space="preserve"> Naranjo ve ark</w:t>
      </w:r>
      <w:r w:rsidR="00934FB0">
        <w:t>,</w:t>
      </w:r>
      <w:r>
        <w:t xml:space="preserve"> 2005)</w:t>
      </w:r>
      <w:r w:rsidRPr="00975392">
        <w:t xml:space="preserve"> parazitin </w:t>
      </w:r>
      <w:r>
        <w:t xml:space="preserve">direkt </w:t>
      </w:r>
      <w:r w:rsidRPr="00975392">
        <w:t>varlığı nedeniyle m</w:t>
      </w:r>
      <w:r>
        <w:t>eydana gelen granülomatöz yangı</w:t>
      </w:r>
      <w:r w:rsidRPr="00975392">
        <w:t xml:space="preserve"> </w:t>
      </w:r>
      <w:r>
        <w:t>(</w:t>
      </w:r>
      <w:r w:rsidRPr="00975392">
        <w:t>özellikle uveitise seb</w:t>
      </w:r>
      <w:r>
        <w:t>ep olan immun–</w:t>
      </w:r>
      <w:proofErr w:type="gramStart"/>
      <w:r>
        <w:t>kompleks</w:t>
      </w:r>
      <w:proofErr w:type="gramEnd"/>
      <w:r>
        <w:t xml:space="preserve"> birikimi),</w:t>
      </w:r>
      <w:r w:rsidRPr="00975392">
        <w:t xml:space="preserve"> </w:t>
      </w:r>
      <w:r>
        <w:t>C</w:t>
      </w:r>
      <w:r w:rsidRPr="00975392">
        <w:t>VL’nin sist</w:t>
      </w:r>
      <w:r>
        <w:t>emik etkilerinden hipertansiyon</w:t>
      </w:r>
      <w:r w:rsidRPr="00975392">
        <w:t xml:space="preserve"> </w:t>
      </w:r>
      <w:r>
        <w:t>(</w:t>
      </w:r>
      <w:r w:rsidRPr="00975392">
        <w:t>retinal lezyonlar</w:t>
      </w:r>
      <w:r>
        <w:t>)</w:t>
      </w:r>
      <w:r w:rsidRPr="00975392">
        <w:t xml:space="preserve"> gibi patogenetik mekanizmalarla açıklanmaya çalışılmıştır (García–Alonso ve </w:t>
      </w:r>
      <w:r>
        <w:t>ark</w:t>
      </w:r>
      <w:r w:rsidR="00934FB0">
        <w:t>,</w:t>
      </w:r>
      <w:r>
        <w:t xml:space="preserve"> </w:t>
      </w:r>
      <w:r w:rsidRPr="00975392">
        <w:t>1996</w:t>
      </w:r>
      <w:r w:rsidR="00934FB0">
        <w:t>;</w:t>
      </w:r>
      <w:r>
        <w:t xml:space="preserve"> </w:t>
      </w:r>
      <w:r w:rsidRPr="00975392">
        <w:t xml:space="preserve">Agut ve </w:t>
      </w:r>
      <w:r>
        <w:t>ark</w:t>
      </w:r>
      <w:r w:rsidR="00934FB0">
        <w:t>,</w:t>
      </w:r>
      <w:r>
        <w:t xml:space="preserve"> 2003</w:t>
      </w:r>
      <w:r w:rsidRPr="00975392">
        <w:t>).</w:t>
      </w:r>
    </w:p>
    <w:p w:rsidR="00EB52A5" w:rsidRDefault="00EB52A5" w:rsidP="00321ED9">
      <w:pPr>
        <w:autoSpaceDE w:val="0"/>
        <w:autoSpaceDN w:val="0"/>
        <w:adjustRightInd w:val="0"/>
        <w:spacing w:line="360" w:lineRule="auto"/>
        <w:ind w:firstLine="567"/>
      </w:pPr>
      <w:r w:rsidRPr="00975392">
        <w:t>Kilo kaybı özellikle hastalığın uzun süre devam ettiği köpeklerde sıklıkla karşılaşılan bir bulgudur (Slappendel</w:t>
      </w:r>
      <w:r w:rsidR="00934FB0">
        <w:t>,</w:t>
      </w:r>
      <w:r w:rsidRPr="00975392">
        <w:t xml:space="preserve"> 1988). </w:t>
      </w:r>
      <w:r>
        <w:t>T</w:t>
      </w:r>
      <w:r w:rsidRPr="00975392">
        <w:t>riptofan gibi esansiyel besin maddelerinin konak ve parazit tarafından kullanılarak tüketilmesi</w:t>
      </w:r>
      <w:r>
        <w:t xml:space="preserve"> ve anoreksinin buna neden olabileceği bildirilmektedir. Bunun yanı sıra barsak absorb</w:t>
      </w:r>
      <w:r w:rsidRPr="00975392">
        <w:t xml:space="preserve">siyonunda azalma ve renal </w:t>
      </w:r>
      <w:r>
        <w:t>değişikliklerinde</w:t>
      </w:r>
      <w:r w:rsidRPr="00975392">
        <w:t xml:space="preserve"> </w:t>
      </w:r>
      <w:r>
        <w:t>rol oynadığı bildirilmektedir.</w:t>
      </w:r>
      <w:r w:rsidRPr="00975392">
        <w:t xml:space="preserve"> (Slappendel</w:t>
      </w:r>
      <w:r w:rsidR="00934FB0">
        <w:t>, 1988;</w:t>
      </w:r>
      <w:r w:rsidRPr="00975392">
        <w:t xml:space="preserve"> Jütt</w:t>
      </w:r>
      <w:r>
        <w:t>ner ve ark</w:t>
      </w:r>
      <w:r w:rsidR="00934FB0">
        <w:t>,</w:t>
      </w:r>
      <w:r>
        <w:t xml:space="preserve"> 2001). Epistaksisin thrombositopeni, t</w:t>
      </w:r>
      <w:r w:rsidRPr="00975392">
        <w:t>rombositopati, hyperglobulineminin neden olduğu hyperviskozite, rhinitis, nasal ülserasyon, immun–</w:t>
      </w:r>
      <w:proofErr w:type="gramStart"/>
      <w:r w:rsidRPr="00975392">
        <w:t>kompleks</w:t>
      </w:r>
      <w:proofErr w:type="gramEnd"/>
      <w:r w:rsidRPr="00975392">
        <w:t xml:space="preserve"> va</w:t>
      </w:r>
      <w:r>
        <w:t>skulitise bağlı olarak gelişebileceği</w:t>
      </w:r>
      <w:r w:rsidRPr="00975392">
        <w:t xml:space="preserve"> bildirilmektedir (Jüttner ve </w:t>
      </w:r>
      <w:r>
        <w:t>ark</w:t>
      </w:r>
      <w:r w:rsidR="00934FB0">
        <w:t>,</w:t>
      </w:r>
      <w:r>
        <w:t xml:space="preserve"> </w:t>
      </w:r>
      <w:r w:rsidR="00934FB0">
        <w:t>2001;</w:t>
      </w:r>
      <w:r w:rsidRPr="00975392">
        <w:t xml:space="preserve"> Petanides ve </w:t>
      </w:r>
      <w:r>
        <w:t>ark</w:t>
      </w:r>
      <w:r w:rsidR="00934FB0">
        <w:t>,</w:t>
      </w:r>
      <w:r>
        <w:t xml:space="preserve"> </w:t>
      </w:r>
      <w:r w:rsidRPr="00975392">
        <w:t xml:space="preserve">2008). </w:t>
      </w:r>
    </w:p>
    <w:p w:rsidR="00EB52A5" w:rsidRPr="00975392" w:rsidRDefault="00EB52A5" w:rsidP="00321ED9">
      <w:pPr>
        <w:autoSpaceDE w:val="0"/>
        <w:autoSpaceDN w:val="0"/>
        <w:adjustRightInd w:val="0"/>
        <w:spacing w:line="360" w:lineRule="auto"/>
        <w:ind w:firstLine="567"/>
      </w:pPr>
      <w:r w:rsidRPr="00975392">
        <w:t>M</w:t>
      </w:r>
      <w:r>
        <w:t>i</w:t>
      </w:r>
      <w:r w:rsidRPr="00975392">
        <w:t>yokardiyal lezyonların ise granülomatöz yangıya, immun–</w:t>
      </w:r>
      <w:proofErr w:type="gramStart"/>
      <w:r w:rsidRPr="00975392">
        <w:t>kompleks</w:t>
      </w:r>
      <w:proofErr w:type="gramEnd"/>
      <w:r w:rsidRPr="00975392">
        <w:t xml:space="preserve"> birikimine ve sistemik hipertansiyona bağlı olarak meyd</w:t>
      </w:r>
      <w:r>
        <w:t>ana gelebildiği saptanmıştır</w:t>
      </w:r>
      <w:r w:rsidRPr="00975392">
        <w:t xml:space="preserve"> (Torrent ve </w:t>
      </w:r>
      <w:r>
        <w:t>ark</w:t>
      </w:r>
      <w:r w:rsidR="00934FB0">
        <w:t>,</w:t>
      </w:r>
      <w:r>
        <w:t xml:space="preserve"> </w:t>
      </w:r>
      <w:r w:rsidR="00934FB0">
        <w:t>2005;</w:t>
      </w:r>
      <w:r w:rsidRPr="00975392">
        <w:t xml:space="preserve"> Cortadellas ve </w:t>
      </w:r>
      <w:r>
        <w:t>ark</w:t>
      </w:r>
      <w:r w:rsidR="00934FB0">
        <w:t>,</w:t>
      </w:r>
      <w:r>
        <w:t xml:space="preserve"> </w:t>
      </w:r>
      <w:r w:rsidRPr="00975392">
        <w:t xml:space="preserve">2006). </w:t>
      </w:r>
    </w:p>
    <w:p w:rsidR="00EB52A5" w:rsidRPr="00975392" w:rsidRDefault="00EB52A5" w:rsidP="00321ED9">
      <w:pPr>
        <w:autoSpaceDE w:val="0"/>
        <w:autoSpaceDN w:val="0"/>
        <w:adjustRightInd w:val="0"/>
        <w:spacing w:line="360" w:lineRule="auto"/>
        <w:ind w:firstLine="567"/>
      </w:pPr>
      <w:r w:rsidRPr="00975392">
        <w:t>Hastalıkta merkezi sinir sistemi bulgularına nadiren rastlanmaktadır. Davranış değişiklikleri, nöbetler, meningitis, spinal hemorajiler gibi merkezi sinir sistemi bulguları görülebilir. Bu bulguların parazitin varlığı nedeniyle oluşan granülomatöz yangı, vaskulitis ve meninkslerde immun–</w:t>
      </w:r>
      <w:proofErr w:type="gramStart"/>
      <w:r w:rsidRPr="00975392">
        <w:t>kompleks</w:t>
      </w:r>
      <w:proofErr w:type="gramEnd"/>
      <w:r w:rsidRPr="00975392">
        <w:t xml:space="preserve"> biriki</w:t>
      </w:r>
      <w:r>
        <w:t>mi nedeniyle oluştuğu tespit</w:t>
      </w:r>
      <w:r w:rsidRPr="00975392">
        <w:t xml:space="preserve"> edilmiştir (Guttadauro</w:t>
      </w:r>
      <w:r w:rsidR="00934FB0">
        <w:t>, 2004;</w:t>
      </w:r>
      <w:r w:rsidRPr="00975392">
        <w:t xml:space="preserve"> Torrent ve </w:t>
      </w:r>
      <w:r>
        <w:t>ark</w:t>
      </w:r>
      <w:r w:rsidR="00934FB0">
        <w:t>,</w:t>
      </w:r>
      <w:r>
        <w:t xml:space="preserve"> </w:t>
      </w:r>
      <w:r w:rsidRPr="00975392">
        <w:t>2005).</w:t>
      </w:r>
    </w:p>
    <w:p w:rsidR="00EB52A5" w:rsidRPr="00975392" w:rsidRDefault="00EB52A5" w:rsidP="00321ED9">
      <w:pPr>
        <w:autoSpaceDE w:val="0"/>
        <w:autoSpaceDN w:val="0"/>
        <w:adjustRightInd w:val="0"/>
        <w:spacing w:line="360" w:lineRule="auto"/>
        <w:ind w:firstLine="567"/>
      </w:pPr>
      <w:r>
        <w:t>Asites, C</w:t>
      </w:r>
      <w:r w:rsidRPr="00975392">
        <w:t xml:space="preserve">VL’li köpeklerde nadiren tespit edilen bir bulgudur (Ciaramella ve </w:t>
      </w:r>
      <w:r>
        <w:t>ark</w:t>
      </w:r>
      <w:r w:rsidR="00934FB0">
        <w:t>,</w:t>
      </w:r>
      <w:r>
        <w:t xml:space="preserve"> </w:t>
      </w:r>
      <w:r w:rsidR="00934FB0">
        <w:t>1997;</w:t>
      </w:r>
      <w:r w:rsidRPr="00975392">
        <w:t xml:space="preserve"> Koutinas ve </w:t>
      </w:r>
      <w:r>
        <w:t>ark</w:t>
      </w:r>
      <w:r w:rsidR="00934FB0">
        <w:t>,</w:t>
      </w:r>
      <w:r>
        <w:t xml:space="preserve"> </w:t>
      </w:r>
      <w:r w:rsidR="00934FB0">
        <w:t>1999;</w:t>
      </w:r>
      <w:r w:rsidRPr="00975392">
        <w:t xml:space="preserve"> Dantas–Torres ve </w:t>
      </w:r>
      <w:r>
        <w:t>ark</w:t>
      </w:r>
      <w:r w:rsidR="00934FB0">
        <w:t>,</w:t>
      </w:r>
      <w:r>
        <w:t xml:space="preserve"> 2006). Asitesli</w:t>
      </w:r>
      <w:r w:rsidRPr="00975392">
        <w:t xml:space="preserve"> köpeklerin abdominal </w:t>
      </w:r>
      <w:r w:rsidRPr="00975392">
        <w:lastRenderedPageBreak/>
        <w:t xml:space="preserve">sıvılarında amastigotlara rastlanabileceği vurgulanmaktadır (Dantas–Torres ve </w:t>
      </w:r>
      <w:r>
        <w:t>ark</w:t>
      </w:r>
      <w:r w:rsidR="00934FB0">
        <w:t>,</w:t>
      </w:r>
      <w:r>
        <w:t xml:space="preserve"> </w:t>
      </w:r>
      <w:r w:rsidRPr="00975392">
        <w:t xml:space="preserve">2006). Meydana gelen asitesin nedeni tam olarak bilinmemekle birlikte meydana gelen sistemik vaskulitese bağlı olarak şekillenebildiği bildirilmektedir (Pumarola ve </w:t>
      </w:r>
      <w:r>
        <w:t>ark</w:t>
      </w:r>
      <w:r w:rsidR="00934FB0">
        <w:t>,</w:t>
      </w:r>
      <w:r>
        <w:t xml:space="preserve"> </w:t>
      </w:r>
      <w:r w:rsidRPr="00975392">
        <w:t>1991).</w:t>
      </w:r>
    </w:p>
    <w:p w:rsidR="00EB52A5" w:rsidRDefault="00EB52A5" w:rsidP="00321ED9">
      <w:pPr>
        <w:autoSpaceDE w:val="0"/>
        <w:autoSpaceDN w:val="0"/>
        <w:adjustRightInd w:val="0"/>
        <w:spacing w:line="360" w:lineRule="auto"/>
        <w:ind w:firstLine="567"/>
      </w:pPr>
      <w:r w:rsidRPr="00975392">
        <w:t>Köpeklerde sistemik k</w:t>
      </w:r>
      <w:r>
        <w:t>ronik bir hastalığa neden olan C</w:t>
      </w:r>
      <w:r w:rsidRPr="00975392">
        <w:t>VL’de görülebilen klinik bulgular ve gö</w:t>
      </w:r>
      <w:r w:rsidR="00934FB0">
        <w:t>rülme sıklığı Tablo</w:t>
      </w:r>
      <w:r>
        <w:t xml:space="preserve"> </w:t>
      </w:r>
      <w:r w:rsidR="00385CB9">
        <w:t>3</w:t>
      </w:r>
      <w:r>
        <w:t xml:space="preserve"> </w:t>
      </w:r>
      <w:r w:rsidRPr="00975392">
        <w:t>vücut bölgelerine gör</w:t>
      </w:r>
      <w:r w:rsidR="00934FB0">
        <w:t>e klinik bulgular da Tablo</w:t>
      </w:r>
      <w:r w:rsidR="00385CB9">
        <w:t xml:space="preserve"> 4</w:t>
      </w:r>
      <w:r>
        <w:t>’de özetlenmiştir</w:t>
      </w:r>
      <w:r w:rsidRPr="00AF4695">
        <w:t xml:space="preserve"> (Slappendel</w:t>
      </w:r>
      <w:r w:rsidR="00934FB0">
        <w:t>, 1988;</w:t>
      </w:r>
      <w:r w:rsidRPr="00AF4695">
        <w:t xml:space="preserve"> Denerolle</w:t>
      </w:r>
      <w:r w:rsidR="00934FB0">
        <w:t>, 1996;</w:t>
      </w:r>
      <w:r w:rsidRPr="00AF4695">
        <w:t xml:space="preserve"> Ciaramella ve </w:t>
      </w:r>
      <w:r>
        <w:t>ark</w:t>
      </w:r>
      <w:r w:rsidR="00874251">
        <w:t>,</w:t>
      </w:r>
      <w:r>
        <w:t xml:space="preserve"> </w:t>
      </w:r>
      <w:r w:rsidR="00874251">
        <w:t>1997;</w:t>
      </w:r>
      <w:r w:rsidRPr="00AF4695">
        <w:t xml:space="preserve"> Koutinas ve </w:t>
      </w:r>
      <w:r>
        <w:t>ark</w:t>
      </w:r>
      <w:r w:rsidR="00874251">
        <w:t>,</w:t>
      </w:r>
      <w:r>
        <w:t xml:space="preserve"> </w:t>
      </w:r>
      <w:r w:rsidRPr="00AF4695">
        <w:t>1999</w:t>
      </w:r>
      <w:r w:rsidR="00874251">
        <w:t>;</w:t>
      </w:r>
      <w:r w:rsidRPr="00AF4695">
        <w:t xml:space="preserve"> </w:t>
      </w:r>
      <w:r w:rsidRPr="008F28B3">
        <w:t xml:space="preserve">Paltrinieri ve </w:t>
      </w:r>
      <w:r>
        <w:t>ark</w:t>
      </w:r>
      <w:r w:rsidR="00874251">
        <w:t>,</w:t>
      </w:r>
      <w:r>
        <w:t xml:space="preserve"> </w:t>
      </w:r>
      <w:r w:rsidRPr="008F28B3">
        <w:t>2010</w:t>
      </w:r>
      <w:r w:rsidRPr="00AF4695">
        <w:t xml:space="preserve"> )</w:t>
      </w:r>
      <w:r w:rsidR="001C21E0">
        <w:t>.</w:t>
      </w:r>
    </w:p>
    <w:p w:rsidR="001166DB" w:rsidRPr="008F28B3" w:rsidRDefault="001166DB" w:rsidP="00321ED9">
      <w:pPr>
        <w:autoSpaceDE w:val="0"/>
        <w:autoSpaceDN w:val="0"/>
        <w:adjustRightInd w:val="0"/>
        <w:spacing w:line="360" w:lineRule="auto"/>
        <w:ind w:firstLine="567"/>
      </w:pPr>
    </w:p>
    <w:p w:rsidR="001166DB" w:rsidRDefault="00EB52A5" w:rsidP="001166DB">
      <w:pPr>
        <w:autoSpaceDE w:val="0"/>
        <w:autoSpaceDN w:val="0"/>
        <w:adjustRightInd w:val="0"/>
        <w:jc w:val="center"/>
      </w:pPr>
      <w:r>
        <w:rPr>
          <w:noProof/>
        </w:rPr>
        <w:drawing>
          <wp:inline distT="0" distB="0" distL="0" distR="0" wp14:anchorId="0D47DBDF" wp14:editId="18CAAD6A">
            <wp:extent cx="3790950" cy="3129669"/>
            <wp:effectExtent l="0" t="0" r="0" b="0"/>
            <wp:docPr id="12" name="Picture 1" descr="15-17-20-22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15-17-20-22 jpeg"/>
                    <pic:cNvPicPr>
                      <a:picLocks noChangeAspect="1" noChangeArrowheads="1"/>
                    </pic:cNvPicPr>
                  </pic:nvPicPr>
                  <pic:blipFill>
                    <a:blip r:embed="rId15" cstate="print"/>
                    <a:srcRect/>
                    <a:stretch>
                      <a:fillRect/>
                    </a:stretch>
                  </pic:blipFill>
                  <pic:spPr bwMode="auto">
                    <a:xfrm>
                      <a:off x="0" y="0"/>
                      <a:ext cx="3799705" cy="3136897"/>
                    </a:xfrm>
                    <a:prstGeom prst="rect">
                      <a:avLst/>
                    </a:prstGeom>
                    <a:noFill/>
                    <a:ln>
                      <a:noFill/>
                    </a:ln>
                  </pic:spPr>
                </pic:pic>
              </a:graphicData>
            </a:graphic>
          </wp:inline>
        </w:drawing>
      </w:r>
    </w:p>
    <w:p w:rsidR="001166DB" w:rsidRPr="00BD59C7" w:rsidRDefault="001166DB" w:rsidP="001166DB">
      <w:pPr>
        <w:autoSpaceDE w:val="0"/>
        <w:autoSpaceDN w:val="0"/>
        <w:adjustRightInd w:val="0"/>
        <w:spacing w:line="360" w:lineRule="auto"/>
        <w:jc w:val="center"/>
      </w:pPr>
    </w:p>
    <w:p w:rsidR="00EB52A5" w:rsidRDefault="001166DB" w:rsidP="00321ED9">
      <w:pPr>
        <w:autoSpaceDE w:val="0"/>
        <w:autoSpaceDN w:val="0"/>
        <w:adjustRightInd w:val="0"/>
        <w:spacing w:after="240" w:line="360" w:lineRule="auto"/>
      </w:pPr>
      <w:r>
        <w:rPr>
          <w:b/>
        </w:rPr>
        <w:t xml:space="preserve">Resim </w:t>
      </w:r>
      <w:r w:rsidR="00385CB9">
        <w:rPr>
          <w:b/>
        </w:rPr>
        <w:t>6</w:t>
      </w:r>
      <w:r>
        <w:rPr>
          <w:b/>
        </w:rPr>
        <w:t xml:space="preserve">. </w:t>
      </w:r>
      <w:r>
        <w:t xml:space="preserve">Adnan Menderes Üniversitesi Veteriner Fakültesi İç Hastalıkları ABD’da tespit </w:t>
      </w:r>
      <w:r w:rsidR="00EB52A5" w:rsidRPr="007A506F">
        <w:t>edilmiş bir CVL olgusu ve klinik görünümü (</w:t>
      </w:r>
      <w:r w:rsidR="005A1346">
        <w:t xml:space="preserve">Ural, 2015, </w:t>
      </w:r>
      <w:r w:rsidR="00EB52A5" w:rsidRPr="007A506F">
        <w:t>ADÜ Veteriner Fakültesi İç Hastalıkları ABD arşivi</w:t>
      </w:r>
      <w:r w:rsidR="00874251">
        <w:t>,</w:t>
      </w:r>
      <w:r w:rsidR="00EB52A5" w:rsidRPr="007A506F">
        <w:t xml:space="preserve"> 2010)</w:t>
      </w:r>
    </w:p>
    <w:p w:rsidR="00EB52A5" w:rsidRDefault="00EB52A5" w:rsidP="00321ED9">
      <w:pPr>
        <w:autoSpaceDE w:val="0"/>
        <w:autoSpaceDN w:val="0"/>
        <w:adjustRightInd w:val="0"/>
        <w:spacing w:after="240" w:line="360" w:lineRule="auto"/>
        <w:ind w:firstLine="539"/>
        <w:rPr>
          <w:b/>
        </w:rPr>
      </w:pPr>
    </w:p>
    <w:p w:rsidR="002E472F" w:rsidRDefault="002E472F" w:rsidP="00321ED9">
      <w:pPr>
        <w:autoSpaceDE w:val="0"/>
        <w:autoSpaceDN w:val="0"/>
        <w:adjustRightInd w:val="0"/>
        <w:spacing w:after="240" w:line="360" w:lineRule="auto"/>
        <w:ind w:firstLine="539"/>
        <w:rPr>
          <w:b/>
        </w:rPr>
        <w:sectPr w:rsidR="002E472F" w:rsidSect="00321ED9">
          <w:footerReference w:type="default" r:id="rId16"/>
          <w:pgSz w:w="11906" w:h="16838" w:code="9"/>
          <w:pgMar w:top="1418" w:right="1134" w:bottom="1418" w:left="1701" w:header="709" w:footer="709" w:gutter="0"/>
          <w:cols w:space="708"/>
          <w:docGrid w:linePitch="360"/>
        </w:sectPr>
      </w:pPr>
    </w:p>
    <w:p w:rsidR="001166DB" w:rsidRDefault="00874251" w:rsidP="001166DB">
      <w:pPr>
        <w:autoSpaceDE w:val="0"/>
        <w:autoSpaceDN w:val="0"/>
        <w:adjustRightInd w:val="0"/>
        <w:spacing w:line="360" w:lineRule="auto"/>
      </w:pPr>
      <w:r>
        <w:rPr>
          <w:b/>
        </w:rPr>
        <w:lastRenderedPageBreak/>
        <w:t>Tablo</w:t>
      </w:r>
      <w:r w:rsidR="00385CB9">
        <w:rPr>
          <w:b/>
        </w:rPr>
        <w:t xml:space="preserve"> 3</w:t>
      </w:r>
      <w:r w:rsidR="00EB52A5">
        <w:rPr>
          <w:b/>
        </w:rPr>
        <w:t xml:space="preserve">. </w:t>
      </w:r>
      <w:r w:rsidR="00EB52A5">
        <w:t xml:space="preserve"> C</w:t>
      </w:r>
      <w:r w:rsidR="00EB52A5" w:rsidRPr="008F28B3">
        <w:t>VL’de görülen başlıca klinik bulgular ve görülme sıklıkları</w:t>
      </w:r>
      <w:r w:rsidR="00EB52A5">
        <w:t xml:space="preserve"> </w:t>
      </w:r>
      <w:r w:rsidR="00EB52A5" w:rsidRPr="008F28B3">
        <w:t>(</w:t>
      </w:r>
      <w:r>
        <w:t>Slappendel, 1988; Denerolle, 1996;</w:t>
      </w:r>
      <w:r w:rsidR="00EB52A5" w:rsidRPr="008F28B3">
        <w:t xml:space="preserve"> Ciaramella ve </w:t>
      </w:r>
      <w:r w:rsidR="00EB52A5">
        <w:t>ark</w:t>
      </w:r>
      <w:r>
        <w:t>,</w:t>
      </w:r>
      <w:r w:rsidR="00EB52A5">
        <w:t xml:space="preserve"> </w:t>
      </w:r>
      <w:r w:rsidR="00EB52A5" w:rsidRPr="008F28B3">
        <w:t>1997</w:t>
      </w:r>
      <w:r>
        <w:t>;</w:t>
      </w:r>
      <w:r w:rsidR="00EB52A5">
        <w:t xml:space="preserve"> </w:t>
      </w:r>
      <w:r w:rsidR="00EB52A5" w:rsidRPr="008F28B3">
        <w:t xml:space="preserve">Koutinas ve </w:t>
      </w:r>
      <w:r w:rsidR="00EB52A5">
        <w:t>ark</w:t>
      </w:r>
      <w:r>
        <w:t>,</w:t>
      </w:r>
      <w:r w:rsidR="00EB52A5">
        <w:t xml:space="preserve"> </w:t>
      </w:r>
      <w:r w:rsidR="00EB52A5" w:rsidRPr="008F28B3">
        <w:t>1999</w:t>
      </w:r>
      <w:r>
        <w:t>)</w:t>
      </w:r>
    </w:p>
    <w:p w:rsidR="00C04BE1" w:rsidRPr="008465B7" w:rsidRDefault="00C04BE1" w:rsidP="001166DB">
      <w:pPr>
        <w:autoSpaceDE w:val="0"/>
        <w:autoSpaceDN w:val="0"/>
        <w:adjustRightInd w:val="0"/>
        <w:spacing w:line="360" w:lineRule="auto"/>
      </w:pPr>
    </w:p>
    <w:tbl>
      <w:tblPr>
        <w:tblStyle w:val="RenkliListe-Vurgu2"/>
        <w:tblW w:w="8929" w:type="dxa"/>
        <w:jc w:val="center"/>
        <w:tblLook w:val="04A0" w:firstRow="1" w:lastRow="0" w:firstColumn="1" w:lastColumn="0" w:noHBand="0" w:noVBand="1"/>
      </w:tblPr>
      <w:tblGrid>
        <w:gridCol w:w="41"/>
        <w:gridCol w:w="3963"/>
        <w:gridCol w:w="251"/>
        <w:gridCol w:w="1126"/>
        <w:gridCol w:w="1176"/>
        <w:gridCol w:w="1267"/>
        <w:gridCol w:w="1105"/>
      </w:tblGrid>
      <w:tr w:rsidR="00874251" w:rsidTr="00D76650">
        <w:trPr>
          <w:cnfStyle w:val="100000000000" w:firstRow="1" w:lastRow="0" w:firstColumn="0" w:lastColumn="0" w:oddVBand="0" w:evenVBand="0" w:oddHBand="0" w:evenHBand="0" w:firstRowFirstColumn="0" w:firstRowLastColumn="0" w:lastRowFirstColumn="0" w:lastRowLastColumn="0"/>
          <w:trHeight w:val="1374"/>
          <w:jc w:val="center"/>
        </w:trPr>
        <w:tc>
          <w:tcPr>
            <w:cnfStyle w:val="001000000000" w:firstRow="0" w:lastRow="0" w:firstColumn="1" w:lastColumn="0" w:oddVBand="0" w:evenVBand="0" w:oddHBand="0" w:evenHBand="0" w:firstRowFirstColumn="0" w:firstRowLastColumn="0" w:lastRowFirstColumn="0" w:lastRowLastColumn="0"/>
            <w:tcW w:w="4210" w:type="dxa"/>
            <w:gridSpan w:val="2"/>
            <w:shd w:val="clear" w:color="auto" w:fill="623E76"/>
          </w:tcPr>
          <w:p w:rsidR="00EB52A5" w:rsidRDefault="00EB52A5" w:rsidP="00321ED9">
            <w:pPr>
              <w:widowControl w:val="0"/>
              <w:autoSpaceDE w:val="0"/>
              <w:autoSpaceDN w:val="0"/>
              <w:adjustRightInd w:val="0"/>
              <w:spacing w:line="360" w:lineRule="auto"/>
              <w:jc w:val="center"/>
              <w:rPr>
                <w:b w:val="0"/>
              </w:rPr>
            </w:pPr>
          </w:p>
          <w:p w:rsidR="00EB52A5" w:rsidRDefault="001C21E0" w:rsidP="00321ED9">
            <w:pPr>
              <w:widowControl w:val="0"/>
              <w:tabs>
                <w:tab w:val="left" w:pos="435"/>
              </w:tabs>
              <w:autoSpaceDE w:val="0"/>
              <w:autoSpaceDN w:val="0"/>
              <w:adjustRightInd w:val="0"/>
              <w:spacing w:line="360" w:lineRule="auto"/>
              <w:rPr>
                <w:b w:val="0"/>
              </w:rPr>
            </w:pPr>
            <w:r>
              <w:rPr>
                <w:b w:val="0"/>
              </w:rPr>
              <w:tab/>
              <w:t>Klinik Bulgular</w:t>
            </w:r>
          </w:p>
        </w:tc>
        <w:tc>
          <w:tcPr>
            <w:tcW w:w="1281" w:type="dxa"/>
            <w:gridSpan w:val="2"/>
            <w:shd w:val="clear" w:color="auto" w:fill="623E76"/>
          </w:tcPr>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Slappendel, 1988</w:t>
            </w:r>
          </w:p>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 xml:space="preserve">80 olgu </w:t>
            </w:r>
          </w:p>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w:t>
            </w:r>
          </w:p>
        </w:tc>
        <w:tc>
          <w:tcPr>
            <w:tcW w:w="1153" w:type="dxa"/>
            <w:shd w:val="clear" w:color="auto" w:fill="623E76"/>
          </w:tcPr>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Denerolle, 1996</w:t>
            </w:r>
          </w:p>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125 olgu</w:t>
            </w:r>
          </w:p>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w:t>
            </w:r>
          </w:p>
        </w:tc>
        <w:tc>
          <w:tcPr>
            <w:tcW w:w="1177" w:type="dxa"/>
            <w:shd w:val="clear" w:color="auto" w:fill="623E76"/>
          </w:tcPr>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Ciamarella ve ark 1997</w:t>
            </w:r>
          </w:p>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150 olgu</w:t>
            </w:r>
          </w:p>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w:t>
            </w:r>
          </w:p>
        </w:tc>
        <w:tc>
          <w:tcPr>
            <w:tcW w:w="1108" w:type="dxa"/>
            <w:shd w:val="clear" w:color="auto" w:fill="623E76"/>
          </w:tcPr>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 xml:space="preserve">Koutinas ve ark 1999 </w:t>
            </w:r>
          </w:p>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158 olgu</w:t>
            </w:r>
          </w:p>
          <w:p w:rsidR="00EB52A5" w:rsidRPr="002E472F" w:rsidRDefault="00EB52A5" w:rsidP="00321ED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E472F">
              <w:rPr>
                <w:sz w:val="22"/>
                <w:szCs w:val="22"/>
              </w:rPr>
              <w:t>(%)</w:t>
            </w:r>
          </w:p>
        </w:tc>
      </w:tr>
      <w:tr w:rsidR="00874251" w:rsidTr="00D76650">
        <w:trPr>
          <w:gridBefore w:val="1"/>
          <w:cnfStyle w:val="000000100000" w:firstRow="0" w:lastRow="0" w:firstColumn="0" w:lastColumn="0" w:oddVBand="0" w:evenVBand="0" w:oddHBand="1" w:evenHBand="0" w:firstRowFirstColumn="0" w:firstRowLastColumn="0" w:lastRowFirstColumn="0" w:lastRowLastColumn="0"/>
          <w:wBefore w:w="42" w:type="dxa"/>
          <w:trHeight w:val="5129"/>
          <w:jc w:val="center"/>
        </w:trPr>
        <w:tc>
          <w:tcPr>
            <w:cnfStyle w:val="001000000000" w:firstRow="0" w:lastRow="0" w:firstColumn="1" w:lastColumn="0" w:oddVBand="0" w:evenVBand="0" w:oddHBand="0" w:evenHBand="0" w:firstRowFirstColumn="0" w:firstRowLastColumn="0" w:lastRowFirstColumn="0" w:lastRowLastColumn="0"/>
            <w:tcW w:w="4424" w:type="dxa"/>
            <w:gridSpan w:val="2"/>
            <w:shd w:val="clear" w:color="auto" w:fill="CAA4E6"/>
          </w:tcPr>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Lenfadenopati</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Deri tutulumu</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Kilo kaybı</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Kaşeksi</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Azotemi</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Artan sıvı alımı</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Anormal hareket</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Yüksek ateş</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Anoreksi</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Konjuktivitis</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Şiplenomegali</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Diyare</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Epistaksis</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Ağrı</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Anormal tırnaklar</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Melena</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Rinitis</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Keratitis</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Pnömoni</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İkterus</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Üveitis</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Panoftalmitis</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Osteitis</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 xml:space="preserve">Böbrek yetmezliği tek </w:t>
            </w:r>
            <w:proofErr w:type="gramStart"/>
            <w:r w:rsidRPr="002E472F">
              <w:rPr>
                <w:sz w:val="20"/>
                <w:szCs w:val="22"/>
              </w:rPr>
              <w:t>semptom</w:t>
            </w:r>
            <w:proofErr w:type="gramEnd"/>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Kanın viskozitesinde artış</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Purpura</w:t>
            </w:r>
          </w:p>
          <w:p w:rsidR="00EB52A5" w:rsidRPr="002E472F" w:rsidRDefault="00EB52A5" w:rsidP="00321ED9">
            <w:pPr>
              <w:widowControl w:val="0"/>
              <w:autoSpaceDE w:val="0"/>
              <w:autoSpaceDN w:val="0"/>
              <w:adjustRightInd w:val="0"/>
              <w:spacing w:line="360" w:lineRule="auto"/>
              <w:rPr>
                <w:sz w:val="20"/>
                <w:szCs w:val="22"/>
              </w:rPr>
            </w:pPr>
            <w:r w:rsidRPr="002E472F">
              <w:rPr>
                <w:sz w:val="20"/>
                <w:szCs w:val="22"/>
              </w:rPr>
              <w:t>Ülseratif stomatitis</w:t>
            </w:r>
          </w:p>
        </w:tc>
        <w:tc>
          <w:tcPr>
            <w:tcW w:w="1025" w:type="dxa"/>
          </w:tcPr>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90</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89</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60</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47,5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45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40</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37,5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32,5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32,5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32,5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30</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20</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12,5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10</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7,5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0,8</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0,8</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tc>
        <w:tc>
          <w:tcPr>
            <w:tcW w:w="1153" w:type="dxa"/>
            <w:shd w:val="clear" w:color="auto" w:fill="CAA4E6"/>
          </w:tcPr>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71,2</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81,6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67,2</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67,2</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23,2</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67,2</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67,2</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16,8</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10,4</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6,4</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4,8</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4</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4</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2,4</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0,8</w:t>
            </w:r>
          </w:p>
        </w:tc>
        <w:tc>
          <w:tcPr>
            <w:tcW w:w="1177" w:type="dxa"/>
          </w:tcPr>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88,7</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&gt;56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32</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4</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4</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18</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53,3</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10</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4</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24</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16</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4</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tc>
        <w:tc>
          <w:tcPr>
            <w:tcW w:w="1108" w:type="dxa"/>
            <w:shd w:val="clear" w:color="auto" w:fill="CAA4E6"/>
          </w:tcPr>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65,2</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81</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25,3</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24,7</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38,1</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3,8</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3,2</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16,5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24,1</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9,5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3,8</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3,8</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30,5</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1,9</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5,1</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1,9</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8,2</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w:t>
            </w:r>
          </w:p>
          <w:p w:rsidR="00EB52A5" w:rsidRPr="002E472F" w:rsidRDefault="00EB52A5" w:rsidP="00321ED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2E472F">
              <w:rPr>
                <w:sz w:val="20"/>
                <w:szCs w:val="22"/>
              </w:rPr>
              <w:t>5,7</w:t>
            </w:r>
          </w:p>
        </w:tc>
      </w:tr>
    </w:tbl>
    <w:p w:rsidR="002E472F" w:rsidRDefault="002E472F" w:rsidP="00321ED9">
      <w:pPr>
        <w:autoSpaceDE w:val="0"/>
        <w:autoSpaceDN w:val="0"/>
        <w:adjustRightInd w:val="0"/>
        <w:spacing w:after="240" w:line="360" w:lineRule="auto"/>
        <w:rPr>
          <w:b/>
        </w:rPr>
        <w:sectPr w:rsidR="002E472F" w:rsidSect="00321ED9">
          <w:pgSz w:w="11906" w:h="16838" w:code="9"/>
          <w:pgMar w:top="1418" w:right="1134" w:bottom="1418" w:left="1701" w:header="709" w:footer="709" w:gutter="0"/>
          <w:cols w:space="708"/>
          <w:docGrid w:linePitch="360"/>
        </w:sectPr>
      </w:pPr>
    </w:p>
    <w:p w:rsidR="001166DB" w:rsidRDefault="00874251" w:rsidP="00096804">
      <w:pPr>
        <w:autoSpaceDE w:val="0"/>
        <w:autoSpaceDN w:val="0"/>
        <w:adjustRightInd w:val="0"/>
        <w:spacing w:line="360" w:lineRule="auto"/>
      </w:pPr>
      <w:r>
        <w:rPr>
          <w:b/>
        </w:rPr>
        <w:lastRenderedPageBreak/>
        <w:t>Tablo</w:t>
      </w:r>
      <w:r w:rsidR="00EB52A5">
        <w:rPr>
          <w:b/>
        </w:rPr>
        <w:t xml:space="preserve"> </w:t>
      </w:r>
      <w:r w:rsidR="00385CB9">
        <w:rPr>
          <w:b/>
        </w:rPr>
        <w:t>4</w:t>
      </w:r>
      <w:r w:rsidR="00EB52A5">
        <w:rPr>
          <w:b/>
        </w:rPr>
        <w:t>.</w:t>
      </w:r>
      <w:r w:rsidR="00EB52A5" w:rsidRPr="008F28B3">
        <w:rPr>
          <w:b/>
        </w:rPr>
        <w:t xml:space="preserve"> </w:t>
      </w:r>
      <w:r w:rsidR="00EB52A5">
        <w:t>C</w:t>
      </w:r>
      <w:r w:rsidR="00EB52A5" w:rsidRPr="008F28B3">
        <w:t xml:space="preserve">VL’de vücut bölgelerine göre klinik bulgular (Paltrinieri ve </w:t>
      </w:r>
      <w:r w:rsidR="00EB52A5">
        <w:t>ark</w:t>
      </w:r>
      <w:r w:rsidR="001C21E0">
        <w:t>,</w:t>
      </w:r>
      <w:r w:rsidR="00EB52A5">
        <w:t xml:space="preserve"> </w:t>
      </w:r>
      <w:r w:rsidR="00EB52A5" w:rsidRPr="008F28B3">
        <w:t>2010)</w:t>
      </w:r>
    </w:p>
    <w:p w:rsidR="00096804" w:rsidRDefault="00096804" w:rsidP="00096804">
      <w:pPr>
        <w:autoSpaceDE w:val="0"/>
        <w:autoSpaceDN w:val="0"/>
        <w:adjustRightInd w:val="0"/>
        <w:spacing w:line="360" w:lineRule="auto"/>
      </w:pPr>
    </w:p>
    <w:tbl>
      <w:tblPr>
        <w:tblStyle w:val="OrtaGlgeleme2-Vurgu41"/>
        <w:tblW w:w="5000" w:type="pct"/>
        <w:jc w:val="center"/>
        <w:tblLook w:val="04A0" w:firstRow="1" w:lastRow="0" w:firstColumn="1" w:lastColumn="0" w:noHBand="0" w:noVBand="1"/>
      </w:tblPr>
      <w:tblGrid>
        <w:gridCol w:w="2502"/>
        <w:gridCol w:w="6785"/>
      </w:tblGrid>
      <w:tr w:rsidR="00EB52A5" w:rsidRPr="008F28B3" w:rsidTr="001C21E0">
        <w:trPr>
          <w:cnfStyle w:val="100000000000" w:firstRow="1" w:lastRow="0" w:firstColumn="0" w:lastColumn="0" w:oddVBand="0" w:evenVBand="0" w:oddHBand="0" w:evenHBand="0" w:firstRowFirstColumn="0" w:firstRowLastColumn="0" w:lastRowFirstColumn="0" w:lastRowLastColumn="0"/>
          <w:trHeight w:hRule="exact" w:val="510"/>
          <w:jc w:val="center"/>
        </w:trPr>
        <w:tc>
          <w:tcPr>
            <w:cnfStyle w:val="001000000100" w:firstRow="0" w:lastRow="0" w:firstColumn="1" w:lastColumn="0" w:oddVBand="0" w:evenVBand="0" w:oddHBand="0" w:evenHBand="0" w:firstRowFirstColumn="1" w:firstRowLastColumn="0" w:lastRowFirstColumn="0" w:lastRowLastColumn="0"/>
            <w:tcW w:w="1347" w:type="pct"/>
            <w:vAlign w:val="center"/>
          </w:tcPr>
          <w:p w:rsidR="00EB52A5" w:rsidRPr="004632D4" w:rsidRDefault="00EB52A5" w:rsidP="00321ED9">
            <w:pPr>
              <w:autoSpaceDE w:val="0"/>
              <w:autoSpaceDN w:val="0"/>
              <w:adjustRightInd w:val="0"/>
              <w:spacing w:after="240" w:line="360" w:lineRule="auto"/>
              <w:jc w:val="center"/>
              <w:rPr>
                <w:sz w:val="20"/>
                <w:szCs w:val="20"/>
              </w:rPr>
            </w:pPr>
            <w:r w:rsidRPr="004632D4">
              <w:rPr>
                <w:sz w:val="20"/>
                <w:szCs w:val="20"/>
              </w:rPr>
              <w:br w:type="page"/>
              <w:t>Vücut Bölgesi</w:t>
            </w:r>
          </w:p>
        </w:tc>
        <w:tc>
          <w:tcPr>
            <w:tcW w:w="3653" w:type="pct"/>
            <w:vAlign w:val="center"/>
          </w:tcPr>
          <w:p w:rsidR="00EB52A5" w:rsidRPr="004632D4" w:rsidRDefault="00EB52A5" w:rsidP="00321ED9">
            <w:pPr>
              <w:autoSpaceDE w:val="0"/>
              <w:autoSpaceDN w:val="0"/>
              <w:adjustRightInd w:val="0"/>
              <w:spacing w:after="240"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4632D4">
              <w:rPr>
                <w:sz w:val="20"/>
                <w:szCs w:val="20"/>
              </w:rPr>
              <w:t>Klinik Bulgular</w:t>
            </w:r>
          </w:p>
        </w:tc>
      </w:tr>
      <w:tr w:rsidR="00096804" w:rsidRPr="008F28B3" w:rsidTr="0009680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restart"/>
            <w:tcBorders>
              <w:top w:val="single" w:sz="18" w:space="0" w:color="auto"/>
            </w:tcBorders>
            <w:vAlign w:val="center"/>
          </w:tcPr>
          <w:p w:rsidR="00096804" w:rsidRPr="004632D4" w:rsidRDefault="00096804" w:rsidP="00321ED9">
            <w:pPr>
              <w:autoSpaceDE w:val="0"/>
              <w:autoSpaceDN w:val="0"/>
              <w:adjustRightInd w:val="0"/>
              <w:spacing w:after="240" w:line="360" w:lineRule="auto"/>
              <w:jc w:val="center"/>
              <w:rPr>
                <w:sz w:val="20"/>
                <w:szCs w:val="20"/>
              </w:rPr>
            </w:pPr>
            <w:r w:rsidRPr="004632D4">
              <w:rPr>
                <w:sz w:val="20"/>
                <w:szCs w:val="20"/>
              </w:rPr>
              <w:t>Genel</w:t>
            </w:r>
          </w:p>
        </w:tc>
        <w:tc>
          <w:tcPr>
            <w:tcW w:w="3653" w:type="pct"/>
            <w:tcBorders>
              <w:top w:val="single" w:sz="18" w:space="0" w:color="auto"/>
              <w:bottom w:val="nil"/>
            </w:tcBorders>
            <w:vAlign w:val="bottom"/>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Kaşeksi</w:t>
            </w:r>
          </w:p>
        </w:tc>
      </w:tr>
      <w:tr w:rsidR="00096804" w:rsidRPr="008F28B3" w:rsidTr="00A7437A">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bottom"/>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Muskuler atrofi</w:t>
            </w:r>
          </w:p>
        </w:tc>
      </w:tr>
      <w:tr w:rsidR="00096804" w:rsidRPr="008F28B3" w:rsidTr="00A7437A">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bottom"/>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Letharji</w:t>
            </w:r>
          </w:p>
        </w:tc>
      </w:tr>
      <w:tr w:rsidR="00096804" w:rsidRPr="008F28B3" w:rsidTr="00A7437A">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bottom"/>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Solgun Mükoz Memebranlar</w:t>
            </w:r>
          </w:p>
        </w:tc>
      </w:tr>
      <w:tr w:rsidR="00096804" w:rsidRPr="008F28B3" w:rsidTr="00A7437A">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bottom"/>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Hafif orta şiddette lenf adenopati</w:t>
            </w:r>
          </w:p>
        </w:tc>
      </w:tr>
      <w:tr w:rsidR="00096804" w:rsidRPr="008F28B3" w:rsidTr="00A7437A">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bottom"/>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Epistaksis</w:t>
            </w:r>
          </w:p>
        </w:tc>
      </w:tr>
      <w:tr w:rsidR="00096804" w:rsidRPr="008F28B3" w:rsidTr="00A7437A">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bottom"/>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Hepatomegali</w:t>
            </w:r>
          </w:p>
        </w:tc>
      </w:tr>
      <w:tr w:rsidR="00096804" w:rsidRPr="008F28B3" w:rsidTr="00A7437A">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bottom"/>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Topallık ve eklem şişkinliği</w:t>
            </w:r>
          </w:p>
        </w:tc>
      </w:tr>
      <w:tr w:rsidR="00096804" w:rsidRPr="008F28B3" w:rsidTr="00A7437A">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tcBorders>
              <w:bottom w:val="single" w:sz="18" w:space="0" w:color="auto"/>
            </w:tcBorders>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single" w:sz="18" w:space="0" w:color="auto"/>
            </w:tcBorders>
            <w:vAlign w:val="bottom"/>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Ateş</w:t>
            </w:r>
          </w:p>
        </w:tc>
      </w:tr>
      <w:tr w:rsidR="00096804" w:rsidRPr="008F28B3" w:rsidTr="0009680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restart"/>
            <w:tcBorders>
              <w:top w:val="single" w:sz="18" w:space="0" w:color="auto"/>
            </w:tcBorders>
            <w:vAlign w:val="center"/>
          </w:tcPr>
          <w:p w:rsidR="00096804" w:rsidRPr="004632D4" w:rsidRDefault="00096804" w:rsidP="00096804">
            <w:pPr>
              <w:autoSpaceDE w:val="0"/>
              <w:autoSpaceDN w:val="0"/>
              <w:adjustRightInd w:val="0"/>
              <w:spacing w:after="240" w:line="360" w:lineRule="auto"/>
              <w:jc w:val="center"/>
              <w:rPr>
                <w:sz w:val="20"/>
                <w:szCs w:val="20"/>
              </w:rPr>
            </w:pPr>
            <w:r w:rsidRPr="004632D4">
              <w:rPr>
                <w:sz w:val="20"/>
                <w:szCs w:val="20"/>
              </w:rPr>
              <w:t>Kutanöz</w:t>
            </w:r>
            <w:r>
              <w:rPr>
                <w:sz w:val="20"/>
                <w:szCs w:val="20"/>
              </w:rPr>
              <w:t xml:space="preserve"> ve mukokutanöz</w:t>
            </w:r>
            <w:r w:rsidRPr="004632D4">
              <w:rPr>
                <w:sz w:val="20"/>
                <w:szCs w:val="20"/>
              </w:rPr>
              <w:t xml:space="preserve"> dokular      </w:t>
            </w:r>
          </w:p>
        </w:tc>
        <w:tc>
          <w:tcPr>
            <w:tcW w:w="3653" w:type="pct"/>
            <w:tcBorders>
              <w:top w:val="single" w:sz="18" w:space="0" w:color="auto"/>
              <w:bottom w:val="nil"/>
            </w:tcBorders>
            <w:vAlign w:val="center"/>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Döküntülü Dermatitis (</w:t>
            </w:r>
            <w:proofErr w:type="gramStart"/>
            <w:r w:rsidRPr="004632D4">
              <w:rPr>
                <w:sz w:val="20"/>
                <w:szCs w:val="20"/>
              </w:rPr>
              <w:t>lokal</w:t>
            </w:r>
            <w:proofErr w:type="gramEnd"/>
            <w:r w:rsidRPr="004632D4">
              <w:rPr>
                <w:sz w:val="20"/>
                <w:szCs w:val="20"/>
              </w:rPr>
              <w:t xml:space="preserve"> veya generalize)</w:t>
            </w:r>
          </w:p>
        </w:tc>
      </w:tr>
      <w:tr w:rsidR="00096804" w:rsidRPr="008F28B3" w:rsidTr="00B34E52">
        <w:trPr>
          <w:cnfStyle w:val="000000100000" w:firstRow="0" w:lastRow="0" w:firstColumn="0" w:lastColumn="0" w:oddVBand="0" w:evenVBand="0" w:oddHBand="1" w:evenHBand="0" w:firstRowFirstColumn="0" w:firstRowLastColumn="0" w:lastRowFirstColumn="0" w:lastRowLastColumn="0"/>
          <w:trHeight w:hRule="exact" w:val="626"/>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Ülseratif Dermatitis (Travma bölgelerinde, mukokutanöz kavşaklarda, eklem çıkıntılarında)</w:t>
            </w:r>
          </w:p>
        </w:tc>
      </w:tr>
      <w:tr w:rsidR="00096804" w:rsidRPr="008F28B3" w:rsidTr="00B34E52">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Papuller Dermatitis</w:t>
            </w:r>
          </w:p>
        </w:tc>
      </w:tr>
      <w:tr w:rsidR="00096804" w:rsidRPr="008F28B3" w:rsidTr="00B34E5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Noduller Dermatitis</w:t>
            </w:r>
          </w:p>
        </w:tc>
      </w:tr>
      <w:tr w:rsidR="00096804" w:rsidRPr="008F28B3" w:rsidTr="00B34E52">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Lupus ve pemfigus benzeri burun lezyonları</w:t>
            </w:r>
          </w:p>
        </w:tc>
      </w:tr>
      <w:tr w:rsidR="00096804" w:rsidRPr="008F28B3" w:rsidTr="00B34E5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Onychogripozis</w:t>
            </w:r>
          </w:p>
        </w:tc>
      </w:tr>
      <w:tr w:rsidR="00096804" w:rsidRPr="008F28B3" w:rsidTr="00B34E52">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Nazodigital hiperkeratoz</w:t>
            </w:r>
          </w:p>
        </w:tc>
      </w:tr>
      <w:tr w:rsidR="00096804" w:rsidRPr="008F28B3" w:rsidTr="00B34E5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tcBorders>
              <w:bottom w:val="single" w:sz="18" w:space="0" w:color="auto"/>
            </w:tcBorders>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single" w:sz="18" w:space="0" w:color="auto"/>
            </w:tcBorders>
            <w:vAlign w:val="center"/>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Pustuler Dermatitis</w:t>
            </w:r>
          </w:p>
        </w:tc>
      </w:tr>
      <w:tr w:rsidR="00096804" w:rsidRPr="008F28B3" w:rsidTr="0009680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restart"/>
            <w:tcBorders>
              <w:top w:val="single" w:sz="18" w:space="0" w:color="auto"/>
            </w:tcBorders>
            <w:vAlign w:val="center"/>
          </w:tcPr>
          <w:p w:rsidR="00096804" w:rsidRPr="004632D4" w:rsidRDefault="00096804" w:rsidP="00321ED9">
            <w:pPr>
              <w:autoSpaceDE w:val="0"/>
              <w:autoSpaceDN w:val="0"/>
              <w:adjustRightInd w:val="0"/>
              <w:spacing w:after="240" w:line="360" w:lineRule="auto"/>
              <w:jc w:val="center"/>
              <w:rPr>
                <w:sz w:val="20"/>
                <w:szCs w:val="20"/>
              </w:rPr>
            </w:pPr>
            <w:r w:rsidRPr="004632D4">
              <w:rPr>
                <w:sz w:val="20"/>
                <w:szCs w:val="20"/>
              </w:rPr>
              <w:t>Ok</w:t>
            </w:r>
            <w:r>
              <w:rPr>
                <w:sz w:val="20"/>
                <w:szCs w:val="20"/>
              </w:rPr>
              <w:t>ü</w:t>
            </w:r>
            <w:r w:rsidRPr="004632D4">
              <w:rPr>
                <w:sz w:val="20"/>
                <w:szCs w:val="20"/>
              </w:rPr>
              <w:t>ler bölge</w:t>
            </w:r>
          </w:p>
        </w:tc>
        <w:tc>
          <w:tcPr>
            <w:tcW w:w="3653" w:type="pct"/>
            <w:tcBorders>
              <w:top w:val="single" w:sz="18" w:space="0" w:color="auto"/>
              <w:bottom w:val="nil"/>
            </w:tcBorders>
            <w:vAlign w:val="center"/>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Palpebral Lezyonlar</w:t>
            </w:r>
          </w:p>
        </w:tc>
      </w:tr>
      <w:tr w:rsidR="00096804" w:rsidRPr="008F28B3" w:rsidTr="008C762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Diffuz veya noduler konjuktival lezyonlar</w:t>
            </w:r>
          </w:p>
        </w:tc>
      </w:tr>
      <w:tr w:rsidR="00096804" w:rsidRPr="008F28B3" w:rsidTr="008C762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Korneal lezyonlar</w:t>
            </w:r>
          </w:p>
        </w:tc>
      </w:tr>
      <w:tr w:rsidR="00096804" w:rsidRPr="008F28B3" w:rsidTr="008C762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Noduler keratitis</w:t>
            </w:r>
          </w:p>
        </w:tc>
      </w:tr>
      <w:tr w:rsidR="00096804" w:rsidRPr="008F28B3" w:rsidTr="008C762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 xml:space="preserve">Diffuz veya granülamotöz anterior ve posterior uvea lezyonları </w:t>
            </w:r>
          </w:p>
        </w:tc>
      </w:tr>
      <w:tr w:rsidR="00096804" w:rsidRPr="008F28B3" w:rsidTr="008C762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nil"/>
            </w:tcBorders>
            <w:vAlign w:val="center"/>
          </w:tcPr>
          <w:p w:rsidR="00096804" w:rsidRPr="004632D4" w:rsidRDefault="00096804" w:rsidP="00321ED9">
            <w:pPr>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Glakom ve panoftalmitis</w:t>
            </w:r>
          </w:p>
        </w:tc>
      </w:tr>
      <w:tr w:rsidR="00096804" w:rsidRPr="008F28B3" w:rsidTr="008C762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vMerge/>
            <w:tcBorders>
              <w:bottom w:val="single" w:sz="18" w:space="0" w:color="auto"/>
            </w:tcBorders>
            <w:vAlign w:val="center"/>
          </w:tcPr>
          <w:p w:rsidR="00096804" w:rsidRPr="004632D4" w:rsidRDefault="00096804" w:rsidP="00321ED9">
            <w:pPr>
              <w:autoSpaceDE w:val="0"/>
              <w:autoSpaceDN w:val="0"/>
              <w:adjustRightInd w:val="0"/>
              <w:spacing w:after="240" w:line="360" w:lineRule="auto"/>
              <w:jc w:val="center"/>
              <w:rPr>
                <w:sz w:val="20"/>
                <w:szCs w:val="20"/>
              </w:rPr>
            </w:pPr>
          </w:p>
        </w:tc>
        <w:tc>
          <w:tcPr>
            <w:tcW w:w="3653" w:type="pct"/>
            <w:tcBorders>
              <w:top w:val="nil"/>
              <w:bottom w:val="single" w:sz="18" w:space="0" w:color="auto"/>
            </w:tcBorders>
            <w:vAlign w:val="center"/>
          </w:tcPr>
          <w:p w:rsidR="00096804" w:rsidRPr="004632D4" w:rsidRDefault="00096804" w:rsidP="00321ED9">
            <w:pPr>
              <w:autoSpaceDE w:val="0"/>
              <w:autoSpaceDN w:val="0"/>
              <w:adjustRightInd w:val="0"/>
              <w:spacing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632D4">
              <w:rPr>
                <w:sz w:val="20"/>
                <w:szCs w:val="20"/>
              </w:rPr>
              <w:t xml:space="preserve">Granülamatöz orbital lezyonlar </w:t>
            </w:r>
          </w:p>
        </w:tc>
      </w:tr>
      <w:tr w:rsidR="00EB52A5" w:rsidRPr="008F28B3" w:rsidTr="0009680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347" w:type="pct"/>
            <w:tcBorders>
              <w:top w:val="single" w:sz="18" w:space="0" w:color="auto"/>
            </w:tcBorders>
            <w:vAlign w:val="center"/>
          </w:tcPr>
          <w:p w:rsidR="00EB52A5" w:rsidRPr="004632D4" w:rsidRDefault="00EB52A5" w:rsidP="00321ED9">
            <w:pPr>
              <w:autoSpaceDE w:val="0"/>
              <w:autoSpaceDN w:val="0"/>
              <w:adjustRightInd w:val="0"/>
              <w:spacing w:line="360" w:lineRule="auto"/>
              <w:jc w:val="center"/>
              <w:rPr>
                <w:sz w:val="20"/>
                <w:szCs w:val="20"/>
              </w:rPr>
            </w:pPr>
            <w:r w:rsidRPr="004632D4">
              <w:rPr>
                <w:sz w:val="20"/>
                <w:szCs w:val="20"/>
              </w:rPr>
              <w:t>Diğerleri</w:t>
            </w:r>
          </w:p>
        </w:tc>
        <w:tc>
          <w:tcPr>
            <w:tcW w:w="3653" w:type="pct"/>
            <w:tcBorders>
              <w:top w:val="single" w:sz="18" w:space="0" w:color="auto"/>
            </w:tcBorders>
            <w:vAlign w:val="center"/>
          </w:tcPr>
          <w:p w:rsidR="00EB52A5" w:rsidRPr="004632D4" w:rsidRDefault="00EB52A5" w:rsidP="00321ED9">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632D4">
              <w:rPr>
                <w:sz w:val="20"/>
                <w:szCs w:val="20"/>
              </w:rPr>
              <w:t>Gastrointestinal ve nörolojik tutulum</w:t>
            </w:r>
          </w:p>
        </w:tc>
      </w:tr>
    </w:tbl>
    <w:p w:rsidR="00096804" w:rsidRDefault="00096804" w:rsidP="00096804">
      <w:pPr>
        <w:spacing w:before="240" w:line="360" w:lineRule="auto"/>
        <w:ind w:firstLine="567"/>
      </w:pPr>
    </w:p>
    <w:p w:rsidR="00EB52A5" w:rsidRPr="000F20CF" w:rsidRDefault="00EB52A5" w:rsidP="00321ED9">
      <w:pPr>
        <w:spacing w:line="360" w:lineRule="auto"/>
        <w:ind w:firstLine="567"/>
      </w:pPr>
      <w:r>
        <w:t xml:space="preserve">Söz konusu parazit insanlarda dalak, lenf nodu </w:t>
      </w:r>
      <w:r w:rsidRPr="00953DE7">
        <w:t>(Keenan ve ark</w:t>
      </w:r>
      <w:r w:rsidR="001C21E0">
        <w:t>,</w:t>
      </w:r>
      <w:r w:rsidRPr="00953DE7">
        <w:t xml:space="preserve"> 1984),</w:t>
      </w:r>
      <w:r>
        <w:t xml:space="preserve"> deri (</w:t>
      </w:r>
      <w:r w:rsidRPr="00953DE7">
        <w:t>Ginel ve ark</w:t>
      </w:r>
      <w:r w:rsidR="001C21E0">
        <w:t>,</w:t>
      </w:r>
      <w:r w:rsidRPr="00953DE7">
        <w:t xml:space="preserve"> 1993</w:t>
      </w:r>
      <w:r>
        <w:t>), akciğer (</w:t>
      </w:r>
      <w:r w:rsidRPr="00953DE7">
        <w:t>Longstaffe ve ark</w:t>
      </w:r>
      <w:r w:rsidR="001C21E0">
        <w:t>,</w:t>
      </w:r>
      <w:r w:rsidRPr="00953DE7">
        <w:t xml:space="preserve"> 1983</w:t>
      </w:r>
      <w:r>
        <w:t>), barsaklar (</w:t>
      </w:r>
      <w:r w:rsidRPr="00953DE7">
        <w:t>Mugai ve ark</w:t>
      </w:r>
      <w:r w:rsidR="001C21E0">
        <w:t>,</w:t>
      </w:r>
      <w:r w:rsidRPr="00953DE7">
        <w:t xml:space="preserve"> 1983</w:t>
      </w:r>
      <w:r>
        <w:t>), koroid plexus (</w:t>
      </w:r>
      <w:r w:rsidRPr="00953DE7">
        <w:t>Nieto ve ark</w:t>
      </w:r>
      <w:r w:rsidR="001C21E0">
        <w:t>,</w:t>
      </w:r>
      <w:r w:rsidRPr="00953DE7">
        <w:t xml:space="preserve"> 1996</w:t>
      </w:r>
      <w:r>
        <w:t xml:space="preserve">) gibi dokulara invaze olabilmektedir. Yine son sözü edilen etkenin gerek insanlarda </w:t>
      </w:r>
      <w:r w:rsidR="0005464F">
        <w:t>(Prasa</w:t>
      </w:r>
      <w:r w:rsidRPr="00953DE7">
        <w:t>d ve Sem</w:t>
      </w:r>
      <w:r w:rsidR="001C21E0">
        <w:t>,</w:t>
      </w:r>
      <w:r w:rsidRPr="00953DE7">
        <w:t xml:space="preserve"> 1996</w:t>
      </w:r>
      <w:r>
        <w:t>), gerekse köpeklerde (Vinuelas ve ark</w:t>
      </w:r>
      <w:r w:rsidR="001C21E0">
        <w:t>,</w:t>
      </w:r>
      <w:r>
        <w:t xml:space="preserve"> 2001) serebrospinal sıvıya göç edebildiği ispatlanmıştır.</w:t>
      </w:r>
      <w:r w:rsidRPr="00026A1D">
        <w:t xml:space="preserve"> </w:t>
      </w:r>
      <w:r w:rsidRPr="000F20CF">
        <w:rPr>
          <w:i/>
        </w:rPr>
        <w:t>L. infantum</w:t>
      </w:r>
      <w:r w:rsidRPr="000F20CF">
        <w:t xml:space="preserve"> ile doğal infekte köpeklerde serebrospinal sıvıda antileishmanial Ig G antikorları tespit edilmiştir. Koroid plexusta gerek intersitisyal gerekse intravasküler depolanan Ig G antikorları ve </w:t>
      </w:r>
      <w:r w:rsidRPr="000F20CF">
        <w:rPr>
          <w:i/>
        </w:rPr>
        <w:t xml:space="preserve">Leishmania </w:t>
      </w:r>
      <w:r w:rsidRPr="000F20CF">
        <w:t xml:space="preserve">antijenleri patolojik olarak </w:t>
      </w:r>
      <w:r w:rsidRPr="000F20CF">
        <w:lastRenderedPageBreak/>
        <w:t xml:space="preserve">süngerimsi tarzda reaksiyonlarla karakterize nöronal </w:t>
      </w:r>
      <w:proofErr w:type="gramStart"/>
      <w:r w:rsidRPr="000F20CF">
        <w:t>dejenerasyon</w:t>
      </w:r>
      <w:proofErr w:type="gramEnd"/>
      <w:r w:rsidRPr="000F20CF">
        <w:t xml:space="preserve">, amoloid birikimi ve glial hücre mobilizasyonuyla ön plana çıkmaktadır (Garcia-Alonso ve </w:t>
      </w:r>
      <w:r>
        <w:t>ark</w:t>
      </w:r>
      <w:r w:rsidR="001C21E0">
        <w:t>,</w:t>
      </w:r>
      <w:r>
        <w:t xml:space="preserve"> </w:t>
      </w:r>
      <w:r w:rsidRPr="000F20CF">
        <w:t>1996).</w:t>
      </w:r>
    </w:p>
    <w:p w:rsidR="00EB52A5" w:rsidRDefault="00EB52A5" w:rsidP="00321ED9">
      <w:pPr>
        <w:spacing w:line="360" w:lineRule="auto"/>
        <w:ind w:firstLine="567"/>
      </w:pPr>
      <w:r w:rsidRPr="000F20CF">
        <w:t xml:space="preserve">CVL’li bir olguda düşük serum T4 düzeyi, TSH stimülasyon testi, sintigrafik muayene sonucu hipotiroidizm tanısı konulmuş, tiroid biyopsi örneğinde çok sayıda </w:t>
      </w:r>
      <w:r w:rsidRPr="000F20CF">
        <w:rPr>
          <w:i/>
        </w:rPr>
        <w:t>Leishmania sp</w:t>
      </w:r>
      <w:r w:rsidRPr="000F20CF">
        <w:t>. amastigotunun varlığı saptanmıştır (</w:t>
      </w:r>
      <w:r w:rsidR="00275EA0">
        <w:t>Cortes</w:t>
      </w:r>
      <w:r w:rsidRPr="00695C19">
        <w:t>e ve ark</w:t>
      </w:r>
      <w:r w:rsidR="00424EC2">
        <w:t>,</w:t>
      </w:r>
      <w:r w:rsidRPr="00695C19">
        <w:t xml:space="preserve"> 1999</w:t>
      </w:r>
      <w:r w:rsidRPr="000F20CF">
        <w:t>). Ülkemizde 5 yaşlı schnauzer ırkı bir köpekte İFAT ile 1/512 antileishmanial antikor titresi belirlenmiş ve köpekte hipotiroidizm ve hipomagnezemi tespit edilmiştir (</w:t>
      </w:r>
      <w:r w:rsidRPr="002B63D0">
        <w:t>Değer ve ark</w:t>
      </w:r>
      <w:r w:rsidR="00424EC2">
        <w:t>,</w:t>
      </w:r>
      <w:r w:rsidRPr="002B63D0">
        <w:t xml:space="preserve"> 2011).</w:t>
      </w:r>
      <w:r w:rsidRPr="00026A1D">
        <w:t xml:space="preserve"> </w:t>
      </w:r>
    </w:p>
    <w:p w:rsidR="00385CB9" w:rsidRDefault="00EB52A5" w:rsidP="00321ED9">
      <w:pPr>
        <w:spacing w:line="360" w:lineRule="auto"/>
        <w:ind w:firstLine="567"/>
      </w:pPr>
      <w:r>
        <w:t xml:space="preserve">Doğal olarak </w:t>
      </w:r>
      <w:r w:rsidRPr="00695C19">
        <w:rPr>
          <w:i/>
        </w:rPr>
        <w:t>L. chagasi</w:t>
      </w:r>
      <w:r>
        <w:t xml:space="preserve"> ile infekte 30 semptomatik köpekte yüksek ateş, kaşeksi ve lenf yumrularında büyüme saptanmış, köpeklerden üçünde nöbet ataksi ve paraliz ile birlikte nörolojik </w:t>
      </w:r>
      <w:proofErr w:type="gramStart"/>
      <w:r>
        <w:t>semptomlar</w:t>
      </w:r>
      <w:proofErr w:type="gramEnd"/>
      <w:r>
        <w:t xml:space="preserve"> belirlenmiştir. Anılan 3 olguda da serebrospinal sıvıda antileishmania antikorları saptanmış olup lenf yumrularında da amastigotların varlığı tespit edilmiştir (</w:t>
      </w:r>
      <w:r w:rsidRPr="00567454">
        <w:t>Lima ve ark</w:t>
      </w:r>
      <w:r w:rsidR="00424EC2">
        <w:t>,</w:t>
      </w:r>
      <w:r w:rsidRPr="00567454">
        <w:t xml:space="preserve"> 2003</w:t>
      </w:r>
      <w:r>
        <w:t xml:space="preserve">). CVL’in serebral tipte patolojiyle ilişkili olarak klinik ve patolojik bulgular gösterebilceği, bununda </w:t>
      </w:r>
      <w:r w:rsidRPr="0075440E">
        <w:rPr>
          <w:i/>
        </w:rPr>
        <w:t>Serebral Leishmaniasis</w:t>
      </w:r>
      <w:r>
        <w:t xml:space="preserve"> olarak adlan</w:t>
      </w:r>
      <w:r w:rsidR="00424EC2">
        <w:t>dırılabileceği bildirilmektedir</w:t>
      </w:r>
      <w:r w:rsidR="00275EA0">
        <w:t xml:space="preserve"> (Garcia-</w:t>
      </w:r>
      <w:r>
        <w:t>Alanso ve ark</w:t>
      </w:r>
      <w:r w:rsidR="00424EC2">
        <w:t>, 1996;</w:t>
      </w:r>
      <w:r>
        <w:t xml:space="preserve"> Vinuelas ve ark</w:t>
      </w:r>
      <w:r w:rsidR="00424EC2">
        <w:t>,</w:t>
      </w:r>
      <w:r>
        <w:t xml:space="preserve"> 2001)</w:t>
      </w:r>
      <w:r w:rsidR="00424EC2">
        <w:t>.</w:t>
      </w:r>
      <w:r>
        <w:t xml:space="preserve"> Koroid plexus ve meningslerde belirlenen amastigotlar etkeninin serebrospinal sıvıdaki dağılımını ve </w:t>
      </w:r>
      <w:proofErr w:type="gramStart"/>
      <w:r>
        <w:t>enfeksiyon</w:t>
      </w:r>
      <w:proofErr w:type="gramEnd"/>
      <w:r>
        <w:t xml:space="preserve"> oluşturma yeteneğini açıklamaktadır (Vinuelas ve ark</w:t>
      </w:r>
      <w:r w:rsidR="00424EC2">
        <w:t>,</w:t>
      </w:r>
      <w:r>
        <w:t xml:space="preserve"> 2001).</w:t>
      </w:r>
    </w:p>
    <w:p w:rsidR="004E0D81" w:rsidRDefault="004E0D81" w:rsidP="00F70DBC">
      <w:pPr>
        <w:ind w:firstLine="567"/>
      </w:pPr>
    </w:p>
    <w:p w:rsidR="00C04BE1" w:rsidRDefault="00C04BE1" w:rsidP="00F70DBC">
      <w:pPr>
        <w:ind w:firstLine="567"/>
      </w:pPr>
    </w:p>
    <w:p w:rsidR="00EB52A5" w:rsidRDefault="002C4C08" w:rsidP="00321ED9">
      <w:pPr>
        <w:spacing w:line="360" w:lineRule="auto"/>
        <w:rPr>
          <w:b/>
        </w:rPr>
      </w:pPr>
      <w:r>
        <w:rPr>
          <w:b/>
        </w:rPr>
        <w:t>2</w:t>
      </w:r>
      <w:r w:rsidR="00EB52A5">
        <w:rPr>
          <w:b/>
        </w:rPr>
        <w:t>.</w:t>
      </w:r>
      <w:r w:rsidR="00385CB9">
        <w:rPr>
          <w:b/>
        </w:rPr>
        <w:t>4.</w:t>
      </w:r>
      <w:r w:rsidR="00EB52A5">
        <w:rPr>
          <w:b/>
        </w:rPr>
        <w:t xml:space="preserve"> Kardiyolojik Tutulum</w:t>
      </w:r>
    </w:p>
    <w:p w:rsidR="00C04BE1" w:rsidRPr="00385CB9" w:rsidRDefault="00C04BE1" w:rsidP="00F70DBC">
      <w:pPr>
        <w:spacing w:line="360" w:lineRule="auto"/>
      </w:pPr>
    </w:p>
    <w:p w:rsidR="00EB52A5" w:rsidRDefault="00EB52A5" w:rsidP="00321ED9">
      <w:pPr>
        <w:spacing w:line="360" w:lineRule="auto"/>
        <w:ind w:firstLine="567"/>
      </w:pPr>
      <w:r>
        <w:t>CVL’te hastalığın gelişiminin daha iyi anlaşılabilmesi için özelliklede mononükleer fagositer sistem dışındaki diğer organlarda meydana gelen değişikliklerin tespit edilmesi gerekmektedir. CVL’ li birçok olguda kronik bir seyir izlemekte, akciğer ve kalbide içine alan hayati birçok organı etkilemektedir (Torrent ve ark</w:t>
      </w:r>
      <w:r w:rsidR="006342F7">
        <w:t>,</w:t>
      </w:r>
      <w:r>
        <w:t xml:space="preserve"> 2005). Özellikle insan hekimliğinde yapılan çalışmalarda CVL akciğer ve kalpte oluşturduğu değişikliklerin anlaşılmasına ihtiyaç duyulmakla birlikte etik nedenlerden ötürü bu tip çalışmalar kısıtlı sayıda </w:t>
      </w:r>
      <w:proofErr w:type="gramStart"/>
      <w:r>
        <w:t>literatürde</w:t>
      </w:r>
      <w:proofErr w:type="gramEnd"/>
      <w:r>
        <w:t xml:space="preserve"> yer almaktadır. CVL gerek insanlarda gerekse köpeklerde aynı etken tarafından oluşturulan benzer hastalık tablosuna sahip olduğundan, bu bağlamda VL’li insanlarda yapılacak çalışmalara rol model olarak köpekler mükemmel bir örnek olabilir (</w:t>
      </w:r>
      <w:r w:rsidRPr="00567454">
        <w:t>Hommel ve ark</w:t>
      </w:r>
      <w:r w:rsidR="006342F7">
        <w:t>,</w:t>
      </w:r>
      <w:r w:rsidRPr="00567454">
        <w:t xml:space="preserve"> 1995</w:t>
      </w:r>
      <w:r>
        <w:t>).</w:t>
      </w:r>
    </w:p>
    <w:p w:rsidR="00C12471" w:rsidRDefault="00EB52A5" w:rsidP="00321ED9">
      <w:pPr>
        <w:spacing w:line="360" w:lineRule="auto"/>
        <w:ind w:firstLine="567"/>
      </w:pPr>
      <w:r>
        <w:t xml:space="preserve">Yukarıda belirtildiği üzere VL oluşturduğu kardiyak değişiklikler çok önemli olmakla birlikte hastalığın gidişatı klinik bulguların varlığı </w:t>
      </w:r>
      <w:r w:rsidR="006342F7">
        <w:t>ya da</w:t>
      </w:r>
      <w:r>
        <w:t xml:space="preserve"> yokluğu ve dönemiyle ilişkili olarak oluşan kardiyak disfonksiyon her zaman belirlenemeyebilmektedir. Makroskobik lezyonların her zaman belirmemesi nedeniyle enfekte hayvanlarda miyokarditis il</w:t>
      </w:r>
      <w:r w:rsidR="006342F7">
        <w:t>e ilişkili vaskülitis ve infark</w:t>
      </w:r>
      <w:r>
        <w:t>tüsün ortaya konulabilmesi için histolojik muayeneye ihtiyaç duyulabilmektedir (</w:t>
      </w:r>
      <w:r w:rsidRPr="00FC2935">
        <w:t xml:space="preserve">Zabala </w:t>
      </w:r>
      <w:r w:rsidRPr="00FC2935">
        <w:lastRenderedPageBreak/>
        <w:t>ve ark</w:t>
      </w:r>
      <w:r w:rsidR="006342F7">
        <w:t>,</w:t>
      </w:r>
      <w:r w:rsidRPr="00FC2935">
        <w:t xml:space="preserve"> 2005</w:t>
      </w:r>
      <w:r>
        <w:t xml:space="preserve">). </w:t>
      </w:r>
      <w:r>
        <w:rPr>
          <w:i/>
        </w:rPr>
        <w:t xml:space="preserve">L. </w:t>
      </w:r>
      <w:r w:rsidRPr="003611F0">
        <w:rPr>
          <w:i/>
        </w:rPr>
        <w:t>chagasi</w:t>
      </w:r>
      <w:r>
        <w:t xml:space="preserve"> ile doğal infekte 15 semptomatik ve 7 asemptomatik köpekte kalp ve akciğer dokusundan alınan örneklerin histopatolojik, sitolojik ve immunohistokimyasal analizlerin gerçekleştirildiği Brezilyadaki bir çalışmada, düşük derecede </w:t>
      </w:r>
      <w:proofErr w:type="gramStart"/>
      <w:r>
        <w:t>dejenerasyon</w:t>
      </w:r>
      <w:proofErr w:type="gramEnd"/>
      <w:r>
        <w:t xml:space="preserve"> ve miyokardiyal nekrozis belirlenmiştir. Son sözü edilen değişiklikleri az miktardaki parazit yükü ve değişen derecelerdeki yangısal cevabın kalp dokusunun muhtemelen az bir kısmının etkilenmesiyle ilişkilendirilmektedir. Bu sebeple makroskobik değişikliklerin ve miyokardiyal fonksiyonları etkileyen klinik bulguların şekillenmesi için yeterli zamanın </w:t>
      </w:r>
      <w:r w:rsidR="006342F7">
        <w:t>oluşmadığı kanısına varılmıştır</w:t>
      </w:r>
      <w:r>
        <w:t xml:space="preserve"> (</w:t>
      </w:r>
      <w:r w:rsidRPr="00C879FB">
        <w:t>Alves ve ark</w:t>
      </w:r>
      <w:r w:rsidR="006342F7">
        <w:t>,</w:t>
      </w:r>
      <w:r w:rsidRPr="00C879FB">
        <w:t xml:space="preserve"> 2010</w:t>
      </w:r>
      <w:r>
        <w:t>)</w:t>
      </w:r>
      <w:r w:rsidR="006342F7">
        <w:t>.</w:t>
      </w:r>
      <w:r>
        <w:t xml:space="preserve"> Benzer olarak kutanöz </w:t>
      </w:r>
      <w:proofErr w:type="gramStart"/>
      <w:r>
        <w:t>nodül</w:t>
      </w:r>
      <w:proofErr w:type="gramEnd"/>
      <w:r>
        <w:t xml:space="preserve">, lenfadenopati ve vücutta generalize ödem şikayetiyle CVL tanısı almış bir köpekte histolojik muayenede bir çok organda kronik yangısal reaksiyon şekillenmiş özelliklede miyokardiyumda mononükleer hücre birikimi, kalp kasında atrofi ve dejenerasyon saptanmıştır. Olguda, CVL miyokarditis ile ilişkilendirilmiş, EKG de QRS </w:t>
      </w:r>
      <w:proofErr w:type="gramStart"/>
      <w:r>
        <w:t>kompleksinin</w:t>
      </w:r>
      <w:proofErr w:type="gramEnd"/>
      <w:r>
        <w:t xml:space="preserve"> amplütünde azalma belirlenmiştir. İlaveten dalak, lenf nodu ve karaciğerde ciddi bir parazit yükü belirlenmiş bunun yanı sıra akciğer, böbrek ve deride makrofajlar içerisinde </w:t>
      </w:r>
      <w:r w:rsidRPr="00C44AAD">
        <w:rPr>
          <w:i/>
        </w:rPr>
        <w:t>Leishmania sp.</w:t>
      </w:r>
      <w:r>
        <w:t xml:space="preserve"> amastigot formları tespit edilmiştir</w:t>
      </w:r>
      <w:r w:rsidR="00AB21FA">
        <w:t xml:space="preserve"> (Resim 7)</w:t>
      </w:r>
      <w:r>
        <w:t xml:space="preserve">. Özellikle de kalpte parazitize makrofajların immunohistokimyasal olarak incelenme sonrası </w:t>
      </w:r>
      <w:r w:rsidRPr="00C44AAD">
        <w:rPr>
          <w:i/>
        </w:rPr>
        <w:t>Leishmania</w:t>
      </w:r>
      <w:r>
        <w:t xml:space="preserve"> antijenleri saptanmıştır. Bu olguda EKG değişiklikleri yine miyokarditisin gelişiminde </w:t>
      </w:r>
      <w:r w:rsidRPr="009F2A7A">
        <w:t>Leishmaniasisin</w:t>
      </w:r>
      <w:r>
        <w:t xml:space="preserve"> rolünü destekler niteliktedir (</w:t>
      </w:r>
      <w:r w:rsidRPr="00C879FB">
        <w:t>Lopez-Pena ve ark</w:t>
      </w:r>
      <w:r w:rsidR="006342F7">
        <w:t>,</w:t>
      </w:r>
      <w:r w:rsidRPr="00C879FB">
        <w:t xml:space="preserve"> 2009</w:t>
      </w:r>
      <w:r w:rsidR="006342F7">
        <w:t xml:space="preserve">). </w:t>
      </w:r>
    </w:p>
    <w:p w:rsidR="008B2FBA" w:rsidRDefault="008B2FBA" w:rsidP="008B2FBA">
      <w:pPr>
        <w:ind w:firstLine="567"/>
      </w:pPr>
    </w:p>
    <w:p w:rsidR="00EB52A5" w:rsidRDefault="00EB52A5" w:rsidP="008B2FBA">
      <w:pPr>
        <w:jc w:val="center"/>
      </w:pPr>
      <w:r>
        <w:rPr>
          <w:noProof/>
        </w:rPr>
        <w:drawing>
          <wp:inline distT="0" distB="0" distL="0" distR="0" wp14:anchorId="326B8636" wp14:editId="6208A320">
            <wp:extent cx="3511654" cy="15285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8221" cy="1540114"/>
                    </a:xfrm>
                    <a:prstGeom prst="rect">
                      <a:avLst/>
                    </a:prstGeom>
                    <a:noFill/>
                    <a:ln>
                      <a:noFill/>
                    </a:ln>
                    <a:effectLst/>
                    <a:extLst/>
                  </pic:spPr>
                </pic:pic>
              </a:graphicData>
            </a:graphic>
          </wp:inline>
        </w:drawing>
      </w:r>
    </w:p>
    <w:p w:rsidR="00C04BE1" w:rsidRDefault="00C04BE1" w:rsidP="008B2FBA">
      <w:pPr>
        <w:jc w:val="center"/>
      </w:pPr>
    </w:p>
    <w:p w:rsidR="00EB52A5" w:rsidRDefault="00EB52A5" w:rsidP="00321ED9">
      <w:pPr>
        <w:spacing w:after="240" w:line="360" w:lineRule="auto"/>
      </w:pPr>
      <w:r w:rsidRPr="006954CD">
        <w:rPr>
          <w:b/>
        </w:rPr>
        <w:t xml:space="preserve">Resim </w:t>
      </w:r>
      <w:r w:rsidR="00C8744F">
        <w:rPr>
          <w:b/>
        </w:rPr>
        <w:t>7</w:t>
      </w:r>
      <w:r w:rsidRPr="006954CD">
        <w:rPr>
          <w:b/>
        </w:rPr>
        <w:t>.</w:t>
      </w:r>
      <w:r>
        <w:t xml:space="preserve"> </w:t>
      </w:r>
      <w:r w:rsidRPr="006954CD">
        <w:t>Kalpte parazitize makrofaj</w:t>
      </w:r>
      <w:r>
        <w:t xml:space="preserve">ların içerisinde </w:t>
      </w:r>
      <w:r w:rsidRPr="00695C19">
        <w:rPr>
          <w:i/>
        </w:rPr>
        <w:t>Leishmania sp</w:t>
      </w:r>
      <w:r>
        <w:t>.</w:t>
      </w:r>
      <w:r w:rsidRPr="006954CD">
        <w:t xml:space="preserve"> </w:t>
      </w:r>
      <w:proofErr w:type="gramStart"/>
      <w:r>
        <w:t>a</w:t>
      </w:r>
      <w:r w:rsidRPr="006954CD">
        <w:t>ntijenleri</w:t>
      </w:r>
      <w:proofErr w:type="gramEnd"/>
      <w:r>
        <w:t xml:space="preserve"> (Lopez-P</w:t>
      </w:r>
      <w:r w:rsidRPr="006954CD">
        <w:t xml:space="preserve">ena ve </w:t>
      </w:r>
      <w:r>
        <w:t>ark</w:t>
      </w:r>
      <w:r w:rsidR="006342F7">
        <w:t>,</w:t>
      </w:r>
      <w:r w:rsidRPr="006954CD">
        <w:t xml:space="preserve"> 2009)</w:t>
      </w:r>
    </w:p>
    <w:p w:rsidR="00EB52A5" w:rsidRDefault="00EB52A5" w:rsidP="00321ED9">
      <w:pPr>
        <w:spacing w:line="360" w:lineRule="auto"/>
        <w:ind w:firstLine="567"/>
      </w:pPr>
      <w:r w:rsidRPr="008465B7">
        <w:t>CVL’de meydana gelen klinik bulgular parazitin kendisi tarafından oluşturulmakta, oluşan aşırı miktardaki B hücre aktivitesi dolaşımda immunkomplekslerin açığa çıkmasına ve bunların doku ve organlarda depolanması sonucunda poliarthritis, üveitis, glomerulonefritis ve vaskülitis şekillenmesine neden olmaktadır (</w:t>
      </w:r>
      <w:r w:rsidRPr="00C879FB">
        <w:t>Lopez ve ark</w:t>
      </w:r>
      <w:r w:rsidR="006342F7">
        <w:t>,</w:t>
      </w:r>
      <w:r w:rsidRPr="00C879FB">
        <w:t xml:space="preserve"> 1996</w:t>
      </w:r>
      <w:r w:rsidRPr="008465B7">
        <w:t>).</w:t>
      </w:r>
      <w:r>
        <w:t xml:space="preserve"> CVL’de oluşan bazı deri lezyonlarının vaskülitisle ilişkili olduğu düşünülmektedir (</w:t>
      </w:r>
      <w:r w:rsidRPr="00C879FB">
        <w:t>Affolter</w:t>
      </w:r>
      <w:r w:rsidR="006342F7">
        <w:t>,</w:t>
      </w:r>
      <w:r w:rsidRPr="00C879FB">
        <w:t xml:space="preserve"> 1997</w:t>
      </w:r>
      <w:r>
        <w:t xml:space="preserve">). Buna karşın CVL de iç organlarda generalize vasküler lezyonları az sıklıkla tanımlanabilmektedir (Pumarola ve </w:t>
      </w:r>
      <w:r>
        <w:lastRenderedPageBreak/>
        <w:t>ark</w:t>
      </w:r>
      <w:r w:rsidR="006342F7">
        <w:t>,</w:t>
      </w:r>
      <w:r>
        <w:t xml:space="preserve"> 1991). Bunun yanı sıra CVL ile ilişkili miyokarditis nadiren bildirilmektedir. Bilateral üveitis, generalize lenfadenopati ve perivulvar hematoma gibi klinik bulguları bulunan 3 yaşlı diş</w:t>
      </w:r>
      <w:r w:rsidR="002C4C08">
        <w:t>i Bulldog ırkı bir köpekte Elisa</w:t>
      </w:r>
      <w:r>
        <w:t xml:space="preserve"> ile </w:t>
      </w:r>
      <w:r>
        <w:rPr>
          <w:i/>
        </w:rPr>
        <w:t xml:space="preserve">L. </w:t>
      </w:r>
      <w:r w:rsidRPr="00BF5100">
        <w:rPr>
          <w:i/>
        </w:rPr>
        <w:t>infantum</w:t>
      </w:r>
      <w:r>
        <w:t xml:space="preserve"> yönünden şiddetli positivite saptanmış, takiben allopurinol ve meglumin antimonat başlanılmıştır. Sağaltıma rağmen köpeğin genel durumunun kötüleştiği, kutanöz ekimoz, respiratorik distres ve kardiyorespiratorik arrest gelişimine bağlı olarak ölüm meydana geldiği bildirilmiştir. Postmortem histopatolojik muayenede birçok iç organda generalize vaskülitis ve çok şiddetli miyokarditis tespit edilmiştir. Etkilenen dokularda immunperoksidaz boyama ve PCR ile </w:t>
      </w:r>
      <w:r w:rsidRPr="00BF5100">
        <w:rPr>
          <w:i/>
        </w:rPr>
        <w:t>Leishmania sp.</w:t>
      </w:r>
      <w:r>
        <w:t xml:space="preserve"> </w:t>
      </w:r>
      <w:proofErr w:type="gramStart"/>
      <w:r>
        <w:t>etkenleri</w:t>
      </w:r>
      <w:proofErr w:type="gramEnd"/>
      <w:r>
        <w:t xml:space="preserve"> belirlenmiştir (Torrent ve ark</w:t>
      </w:r>
      <w:r w:rsidR="006342F7">
        <w:t>,</w:t>
      </w:r>
      <w:r>
        <w:t xml:space="preserve"> 2005). </w:t>
      </w:r>
    </w:p>
    <w:p w:rsidR="00EB52A5" w:rsidRDefault="00EB52A5" w:rsidP="00321ED9">
      <w:pPr>
        <w:spacing w:line="360" w:lineRule="auto"/>
        <w:ind w:firstLine="567"/>
      </w:pPr>
      <w:r>
        <w:t xml:space="preserve">Vaskülitis kan damarlarında yangısal bir </w:t>
      </w:r>
      <w:proofErr w:type="gramStart"/>
      <w:r>
        <w:t>prosesin</w:t>
      </w:r>
      <w:proofErr w:type="gramEnd"/>
      <w:r>
        <w:t xml:space="preserve"> gelişimi ve herhangi bir organ sisteminde işeminin meydana gelmesi ile karekterizedir </w:t>
      </w:r>
      <w:r w:rsidRPr="00C879FB">
        <w:t>(Fauci ve ark</w:t>
      </w:r>
      <w:r w:rsidR="006342F7">
        <w:t>,</w:t>
      </w:r>
      <w:r w:rsidRPr="00C879FB">
        <w:t xml:space="preserve"> 1978</w:t>
      </w:r>
      <w:r>
        <w:t>). Son sözü edilen yangı, kan damarlarının primer bir bozukluğuna bağlı olarak ya da sistemik bir rahatsızlığı takiben sekonder olarak, genelliklede enfeksiyöz ya da otoimmun nedenlerle gelişmektedir (</w:t>
      </w:r>
      <w:r w:rsidRPr="00C879FB">
        <w:t>Randell ve Hurvitz</w:t>
      </w:r>
      <w:r w:rsidR="006342F7">
        <w:t>,</w:t>
      </w:r>
      <w:r w:rsidRPr="00C879FB">
        <w:t xml:space="preserve"> 1983</w:t>
      </w:r>
      <w:r>
        <w:t>). Kan damarlarındaki hasardan ve vaskülitisten sorumlu iki ana immunopatolojik mekanizma; immunkomplekslerin kan damar duvarlarında depolanması (Tip III reaksiyon) ve hücre aracılıklı immunreaksiyonlardır (Tip IV reaksiyon) (Crawford ve Foil</w:t>
      </w:r>
      <w:r w:rsidR="006342F7">
        <w:t>,</w:t>
      </w:r>
      <w:r>
        <w:t xml:space="preserve"> 1989). Gerek insan gerekse köpeklerde meydana gelen </w:t>
      </w:r>
      <w:r w:rsidRPr="00BF5100">
        <w:t>Leishmaniasisle</w:t>
      </w:r>
      <w:r>
        <w:t xml:space="preserve"> ilişkili vaskülitisin nedeni olarak Tip III hipersensitivite reaksiyonları gösterilmektedir (Veress ve EL Hassa</w:t>
      </w:r>
      <w:r w:rsidRPr="00C879FB">
        <w:t>n</w:t>
      </w:r>
      <w:r w:rsidR="006342F7">
        <w:t>,</w:t>
      </w:r>
      <w:r w:rsidRPr="00C879FB">
        <w:t xml:space="preserve"> 1986</w:t>
      </w:r>
      <w:r w:rsidR="006342F7">
        <w:t>;</w:t>
      </w:r>
      <w:r>
        <w:t xml:space="preserve"> </w:t>
      </w:r>
      <w:r w:rsidR="00275EA0">
        <w:t>Affo</w:t>
      </w:r>
      <w:r w:rsidRPr="00C879FB">
        <w:t>lter</w:t>
      </w:r>
      <w:r w:rsidR="006342F7">
        <w:t>,</w:t>
      </w:r>
      <w:r w:rsidRPr="00C879FB">
        <w:t xml:space="preserve"> 1997</w:t>
      </w:r>
      <w:r>
        <w:t xml:space="preserve">). Bu tip inflamasyonlardan sorumlu hücre infiltrasyonları olarak nötrofiller gösterilmekteyken, granülositik infiltrasyon 48 saat içerisinde mononükleerden zengin (makrofaj, lenfosit, plazma hücreleri) bir </w:t>
      </w:r>
      <w:proofErr w:type="gramStart"/>
      <w:r>
        <w:t>popülasyona</w:t>
      </w:r>
      <w:proofErr w:type="gramEnd"/>
      <w:r>
        <w:t xml:space="preserve"> dönüşmektedir </w:t>
      </w:r>
      <w:r w:rsidRPr="00C879FB">
        <w:t>(Zax ve ark</w:t>
      </w:r>
      <w:r w:rsidR="006342F7">
        <w:t>,</w:t>
      </w:r>
      <w:r w:rsidRPr="00C879FB">
        <w:t xml:space="preserve"> 1990).</w:t>
      </w:r>
    </w:p>
    <w:p w:rsidR="00EB52A5" w:rsidRPr="00AB2251" w:rsidRDefault="00EB52A5" w:rsidP="00321ED9">
      <w:pPr>
        <w:spacing w:line="360" w:lineRule="auto"/>
        <w:ind w:firstLine="567"/>
      </w:pPr>
      <w:r>
        <w:t>CVL ile ilişkili vaskülitis k</w:t>
      </w:r>
      <w:r w:rsidRPr="00AB2251">
        <w:t>üçük çaplı kapillar damar ağlarının direkt paraziter invazyonu (trom</w:t>
      </w:r>
      <w:r>
        <w:t>bozis, işemi, digital nekrozis) ve g</w:t>
      </w:r>
      <w:r w:rsidRPr="00AB2251">
        <w:t>lomerulonefritisin patogenezine benzer olarak immun-</w:t>
      </w:r>
      <w:proofErr w:type="gramStart"/>
      <w:r w:rsidRPr="00AB2251">
        <w:t>kompleks</w:t>
      </w:r>
      <w:proofErr w:type="gramEnd"/>
      <w:r w:rsidRPr="00AB2251">
        <w:t xml:space="preserve"> oluşumu ve kan damar</w:t>
      </w:r>
      <w:r>
        <w:t xml:space="preserve"> duvarında depolanması sonucu şekillenmektedir</w:t>
      </w:r>
      <w:r w:rsidRPr="009F2A7A">
        <w:t xml:space="preserve"> (Pumarola ve ark</w:t>
      </w:r>
      <w:r w:rsidR="006342F7">
        <w:t>,</w:t>
      </w:r>
      <w:r w:rsidRPr="009F2A7A">
        <w:t xml:space="preserve"> 1991</w:t>
      </w:r>
      <w:r w:rsidR="006342F7">
        <w:t>;</w:t>
      </w:r>
      <w:r>
        <w:t xml:space="preserve"> </w:t>
      </w:r>
      <w:r w:rsidRPr="009F2A7A">
        <w:t>Torrent ve ark</w:t>
      </w:r>
      <w:r w:rsidR="006342F7">
        <w:t>,</w:t>
      </w:r>
      <w:r w:rsidRPr="009F2A7A">
        <w:t xml:space="preserve"> 2005</w:t>
      </w:r>
      <w:r w:rsidR="006342F7">
        <w:t>;</w:t>
      </w:r>
      <w:r>
        <w:t xml:space="preserve"> </w:t>
      </w:r>
      <w:r w:rsidR="006342F7">
        <w:t xml:space="preserve">Lopez-Pena ve ark, </w:t>
      </w:r>
      <w:r w:rsidRPr="009F2A7A">
        <w:t>2009)</w:t>
      </w:r>
      <w:r>
        <w:t>.</w:t>
      </w:r>
    </w:p>
    <w:p w:rsidR="00EB52A5" w:rsidRDefault="00EB52A5" w:rsidP="00321ED9">
      <w:pPr>
        <w:spacing w:line="360" w:lineRule="auto"/>
        <w:ind w:firstLine="567"/>
      </w:pPr>
      <w:r>
        <w:t>İnsanlarda tirbulant kan akışı ve hidrostatik basınç herhangi bir anatomik lokasyonda immunkompleks oluşumuna yatkınlık yaratacak mekanik faktörlerdir (</w:t>
      </w:r>
      <w:r w:rsidRPr="00C879FB">
        <w:t>Cupps ve Fouci</w:t>
      </w:r>
      <w:r w:rsidR="006342F7">
        <w:t>,</w:t>
      </w:r>
      <w:r w:rsidRPr="00C879FB">
        <w:t xml:space="preserve"> 1981</w:t>
      </w:r>
      <w:r>
        <w:t>). Leishmaniasisle ilişkili vaskülitisten sorumlu Tip IV hipersensitivite reaksiyonu henüz açıklığa tam olarak kavuşturulamasa da bazı yazarlara göre bu tip bir mekanizma küçük hayvanlarda kutanöz ve granülamatöz vaskülitisle ilişkili mononükleer hücre infiltrasyonlarından sorumlu olabilir (Crawford ve Foil</w:t>
      </w:r>
      <w:r w:rsidR="006342F7">
        <w:t>,</w:t>
      </w:r>
      <w:r>
        <w:t xml:space="preserve"> 1989). Kutanöz vaskülitis sıklıkla Leishmaniasisle ilişkili olmakta, ancak bu hastalıkla ilişkili olarak köpeklerde meydana gelen sistemik vaskülitisle ilgili çok az sayıda olgu bildirimi </w:t>
      </w:r>
      <w:proofErr w:type="gramStart"/>
      <w:r>
        <w:t>literatürde</w:t>
      </w:r>
      <w:proofErr w:type="gramEnd"/>
      <w:r>
        <w:t xml:space="preserve"> yerini almaktadır (Pumarola </w:t>
      </w:r>
      <w:r>
        <w:lastRenderedPageBreak/>
        <w:t>ve ark</w:t>
      </w:r>
      <w:r w:rsidR="006342F7">
        <w:t>, 1991;</w:t>
      </w:r>
      <w:r>
        <w:t xml:space="preserve"> </w:t>
      </w:r>
      <w:r w:rsidRPr="00C879FB">
        <w:t>Font ve ark</w:t>
      </w:r>
      <w:r w:rsidR="006342F7">
        <w:t>,</w:t>
      </w:r>
      <w:r w:rsidRPr="00C879FB">
        <w:t xml:space="preserve"> 2004</w:t>
      </w:r>
      <w:r>
        <w:t xml:space="preserve">). Bu durum kısmen klinik olarak sistemik (visseral) vaskülitisli olguların tanısının güçlük arzetmesi, buna karşın kutanöz Leishmaniasis ya da üveitis gibi durumlarda fiziksel muayenede lezyonların kolaylıkla gözlemlenerek tespit edilebilmesiyle izah edilebilir. Sistemik vaskülitisli olgularda semptomatoloji genellikle değişik hedef organlarda meydana gelen infarktüsle ilişkilendirilmektedir. Bu infarktüs odakları değişik organlarda yetmezliğe neden olabilecek geniş spektrumda klinik bulgularla sonuçlanmakta dolayısıyla da klinik görünüm muhtemelen </w:t>
      </w:r>
      <w:proofErr w:type="gramStart"/>
      <w:r>
        <w:t>kompleks</w:t>
      </w:r>
      <w:proofErr w:type="gramEnd"/>
      <w:r>
        <w:t xml:space="preserve"> bir hal almaktadır (Fauci ve ark</w:t>
      </w:r>
      <w:r w:rsidR="006342F7">
        <w:t>, 1978;</w:t>
      </w:r>
      <w:r>
        <w:t xml:space="preserve"> </w:t>
      </w:r>
      <w:r w:rsidRPr="009F2A7A">
        <w:t>Veress ve EL Hassan</w:t>
      </w:r>
      <w:r w:rsidR="006342F7">
        <w:t>, 1986;</w:t>
      </w:r>
      <w:r w:rsidR="00A67D73">
        <w:t xml:space="preserve"> Affo</w:t>
      </w:r>
      <w:r w:rsidRPr="009F2A7A">
        <w:t>lter</w:t>
      </w:r>
      <w:r w:rsidR="006342F7">
        <w:t>,</w:t>
      </w:r>
      <w:r w:rsidRPr="009F2A7A">
        <w:t xml:space="preserve"> 1997</w:t>
      </w:r>
      <w:r>
        <w:t>).</w:t>
      </w:r>
    </w:p>
    <w:p w:rsidR="00EB52A5" w:rsidRDefault="00EB52A5" w:rsidP="00321ED9">
      <w:pPr>
        <w:spacing w:line="360" w:lineRule="auto"/>
        <w:ind w:firstLine="567"/>
      </w:pPr>
      <w:r>
        <w:t>Leishmaniasisli Bulldog ırkı köpekte meydana gelen perivulvar hematom ve kutanöz ekimatöz odaklar kutanöz vaskülitise işaret etmektedir (Torrent ve ark</w:t>
      </w:r>
      <w:r w:rsidR="006342F7">
        <w:t>,</w:t>
      </w:r>
      <w:r>
        <w:t xml:space="preserve"> 2005). İç organlarda meydana gelen vaskülitiste kimi zaman dışa yansıyan tek belirti proteinüri olabilmektedir (Fauci ve ark</w:t>
      </w:r>
      <w:r w:rsidR="006342F7">
        <w:t>,</w:t>
      </w:r>
      <w:r>
        <w:t xml:space="preserve"> 1978). Ancak Leishmaniasisli olgularda proteinüri, immunkomplekslerin oluşumuna bağlı glomerulonefritise yorumlanmaktadır (Poli ve ark</w:t>
      </w:r>
      <w:r w:rsidR="006342F7">
        <w:t>,</w:t>
      </w:r>
      <w:r>
        <w:t xml:space="preserve"> 1991). Yukarıda son sözü edilen 3 yaşlı Bulldog ırkı köpekte meydana gelen şiddetli vaskülitis, hemodinamik bozukluklara ve alyuvarlarda yıkımlanmaya neden olarak mikroanjiyopatik aneminin ortaya çıkışını sağlamıştır. Son sözü edilen bulgular CVL’li ve vaskülitisli köpeklerde çok sıklıkla tespit edilememektedir (Fauci ve ark</w:t>
      </w:r>
      <w:r w:rsidR="006342F7">
        <w:t>, 1978;</w:t>
      </w:r>
      <w:r>
        <w:t xml:space="preserve"> Keenan ve ark</w:t>
      </w:r>
      <w:r w:rsidR="006342F7">
        <w:t>,</w:t>
      </w:r>
      <w:r>
        <w:t xml:space="preserve"> 1984). Miyokarditis insanlarda miyokardiyumda meydana gelen inflamatorik tarzda yangının yanı sıra komşu miyositlerde oluşan nekrozis ve </w:t>
      </w:r>
      <w:proofErr w:type="gramStart"/>
      <w:r>
        <w:t>dejenerasyonu</w:t>
      </w:r>
      <w:proofErr w:type="gramEnd"/>
      <w:r>
        <w:t xml:space="preserve"> tanımlamaktadır </w:t>
      </w:r>
      <w:r w:rsidRPr="00C879FB">
        <w:t>(Aretz ve ark</w:t>
      </w:r>
      <w:r w:rsidR="006342F7">
        <w:t>,</w:t>
      </w:r>
      <w:r w:rsidRPr="00C879FB">
        <w:t xml:space="preserve"> 1987</w:t>
      </w:r>
      <w:r>
        <w:t xml:space="preserve">). CVL’li köpeklerde kalpte </w:t>
      </w:r>
      <w:r w:rsidRPr="00C431BC">
        <w:rPr>
          <w:i/>
        </w:rPr>
        <w:t>Leishmania</w:t>
      </w:r>
      <w:r>
        <w:t xml:space="preserve"> amastigotlarının tespit edildiği az sayıda çalışma mevcuttur. Bunlardan birinde Leishmania paraziti asıl olarak perikardiyumda tespit edilmiş ancak miyokardiyal lezyonların kalp yetmezliği ile ilişkisinin bulunmadığı öne sürülmüştür (</w:t>
      </w:r>
      <w:r w:rsidRPr="00C879FB">
        <w:t>Font ve ark</w:t>
      </w:r>
      <w:r w:rsidR="006342F7">
        <w:t>,</w:t>
      </w:r>
      <w:r w:rsidRPr="00C879FB">
        <w:t xml:space="preserve"> 1993</w:t>
      </w:r>
      <w:r w:rsidR="00A67D73">
        <w:t>b</w:t>
      </w:r>
      <w:r>
        <w:t>). Yakın zamanda gerçekleştirilen bir başka çalışmada akciğer ve kalp dokusunda yine Leishmanianın amastigot formları tespit edilmiştir (Alves ve ark</w:t>
      </w:r>
      <w:r w:rsidR="006342F7">
        <w:t>,</w:t>
      </w:r>
      <w:r>
        <w:t xml:space="preserve"> 2010). İspanyada 11 yaşlı dişi Bassed Hound ırkı bir başka köpekte postmortem muayenede miyokardiyumda parazitize makrofajlar ve buna bağlı şiddetli enflamasyonun miyokarditise neden olduğu bildirilmektedir (Lopez-Pena ve ark</w:t>
      </w:r>
      <w:r w:rsidR="006342F7">
        <w:t xml:space="preserve">, </w:t>
      </w:r>
      <w:r>
        <w:t>2009).</w:t>
      </w:r>
    </w:p>
    <w:p w:rsidR="00EB52A5" w:rsidRDefault="00EB52A5" w:rsidP="00321ED9">
      <w:pPr>
        <w:spacing w:line="360" w:lineRule="auto"/>
        <w:ind w:firstLine="567"/>
      </w:pPr>
      <w:r>
        <w:t xml:space="preserve">CVL’de öne çıkan biyokimyasal belirteçleri hiperglobulinemi ve hipoalbuminemidir. Hiperglobulinemi gamaglobülin ve bazende alfa2 ile betaglobulin </w:t>
      </w:r>
      <w:proofErr w:type="gramStart"/>
      <w:r>
        <w:t>konsantrasyon</w:t>
      </w:r>
      <w:proofErr w:type="gramEnd"/>
      <w:r>
        <w:t xml:space="preserve"> artışı ile karakterize iken, hipoalbuminemi kronik enflamasyonun yanı sıra renal, hepatik ve instestinal patolojiye atfedilmektedir (</w:t>
      </w:r>
      <w:r w:rsidRPr="00F6469A">
        <w:t>Liste Burillo ve ark</w:t>
      </w:r>
      <w:r w:rsidR="00000B88">
        <w:t>,</w:t>
      </w:r>
      <w:r w:rsidRPr="00F6469A">
        <w:t xml:space="preserve"> 1994</w:t>
      </w:r>
      <w:r w:rsidR="00000B88">
        <w:t>;</w:t>
      </w:r>
      <w:r>
        <w:t xml:space="preserve"> Rodes ve ark</w:t>
      </w:r>
      <w:r w:rsidR="00000B88">
        <w:t>,</w:t>
      </w:r>
      <w:r>
        <w:t xml:space="preserve"> </w:t>
      </w:r>
      <w:r w:rsidR="00000B88">
        <w:t>1999;</w:t>
      </w:r>
      <w:r>
        <w:t xml:space="preserve"> Corona ve ark</w:t>
      </w:r>
      <w:r w:rsidR="00000B88">
        <w:t>, 2004;</w:t>
      </w:r>
      <w:r>
        <w:t xml:space="preserve"> Almeida ve ark</w:t>
      </w:r>
      <w:r w:rsidR="00000B88">
        <w:t>,</w:t>
      </w:r>
      <w:r>
        <w:t xml:space="preserve"> 2005).</w:t>
      </w:r>
    </w:p>
    <w:p w:rsidR="00EB52A5" w:rsidRDefault="00EB52A5" w:rsidP="00321ED9">
      <w:pPr>
        <w:spacing w:line="360" w:lineRule="auto"/>
        <w:ind w:firstLine="567"/>
      </w:pPr>
      <w:r w:rsidRPr="008A2D6B">
        <w:t>İnsan hekimliğinde miyokardiyal işe</w:t>
      </w:r>
      <w:r w:rsidR="0040002B">
        <w:t>mi ve nekrozisin saptanmasında cTn</w:t>
      </w:r>
      <w:r w:rsidRPr="008A2D6B">
        <w:t xml:space="preserve">I </w:t>
      </w:r>
      <w:proofErr w:type="gramStart"/>
      <w:r w:rsidRPr="008A2D6B">
        <w:t>konsantrasyonlarının</w:t>
      </w:r>
      <w:proofErr w:type="gramEnd"/>
      <w:r w:rsidRPr="008A2D6B">
        <w:t xml:space="preserve"> önemli b</w:t>
      </w:r>
      <w:r>
        <w:t>ir belirteç olarak kullanıldığı</w:t>
      </w:r>
      <w:r w:rsidRPr="008A2D6B">
        <w:t xml:space="preserve">, bunun yanı sıra primer veya </w:t>
      </w:r>
      <w:r w:rsidRPr="008A2D6B">
        <w:lastRenderedPageBreak/>
        <w:t>sekonder kardiyak bozukluğu bulunan hayvanlarda yüksek sensitivite ve spesifitiveye sahip olduğuda bildirilmektedir (</w:t>
      </w:r>
      <w:r w:rsidRPr="00127589">
        <w:t>Schober ve ark</w:t>
      </w:r>
      <w:r w:rsidR="00000B88">
        <w:t>,</w:t>
      </w:r>
      <w:r w:rsidRPr="00127589">
        <w:t xml:space="preserve"> 1999</w:t>
      </w:r>
      <w:r w:rsidR="00000B88">
        <w:t>;</w:t>
      </w:r>
      <w:r w:rsidRPr="009F2A7A">
        <w:t xml:space="preserve"> </w:t>
      </w:r>
      <w:r w:rsidRPr="00127589">
        <w:t>Schober ve ark</w:t>
      </w:r>
      <w:r w:rsidR="00000B88">
        <w:t>,</w:t>
      </w:r>
      <w:r w:rsidRPr="00127589">
        <w:t xml:space="preserve"> 2002</w:t>
      </w:r>
      <w:r w:rsidR="00000B88">
        <w:t>;</w:t>
      </w:r>
      <w:r>
        <w:t xml:space="preserve"> </w:t>
      </w:r>
      <w:r w:rsidRPr="00127589">
        <w:t>Oyama ve ark</w:t>
      </w:r>
      <w:r w:rsidR="00000B88">
        <w:t>,</w:t>
      </w:r>
      <w:r w:rsidRPr="00127589">
        <w:t xml:space="preserve"> 2004</w:t>
      </w:r>
      <w:r w:rsidR="00000B88">
        <w:t>;</w:t>
      </w:r>
      <w:r>
        <w:t xml:space="preserve"> </w:t>
      </w:r>
      <w:r w:rsidR="0040002B">
        <w:t>O’</w:t>
      </w:r>
      <w:r w:rsidRPr="00F6469A">
        <w:t>Brien ve ark</w:t>
      </w:r>
      <w:r w:rsidR="00000B88">
        <w:t>,</w:t>
      </w:r>
      <w:r w:rsidRPr="00F6469A">
        <w:t xml:space="preserve"> 2006</w:t>
      </w:r>
      <w:r w:rsidR="00000B88">
        <w:t>;</w:t>
      </w:r>
      <w:r>
        <w:t xml:space="preserve"> </w:t>
      </w:r>
      <w:r w:rsidR="00A67D73">
        <w:t>Wells ve Sleeper</w:t>
      </w:r>
      <w:r w:rsidR="00000B88">
        <w:t>,</w:t>
      </w:r>
      <w:r w:rsidRPr="00F6469A">
        <w:t xml:space="preserve"> 2008</w:t>
      </w:r>
      <w:r w:rsidR="00000B88">
        <w:t>;</w:t>
      </w:r>
      <w:r>
        <w:t xml:space="preserve"> </w:t>
      </w:r>
      <w:r w:rsidRPr="00127589">
        <w:t>Sharkey ve ark</w:t>
      </w:r>
      <w:r w:rsidR="00000B88">
        <w:t>,</w:t>
      </w:r>
      <w:r w:rsidRPr="00127589">
        <w:t xml:space="preserve"> 2009</w:t>
      </w:r>
      <w:r w:rsidRPr="008A2D6B">
        <w:t>).</w:t>
      </w:r>
      <w:r>
        <w:t xml:space="preserve"> </w:t>
      </w:r>
      <w:r w:rsidR="0040002B">
        <w:t>CTn</w:t>
      </w:r>
      <w:r w:rsidRPr="008A2D6B">
        <w:t xml:space="preserve">I yalnızca kardiyak kas gruplarında yer almakta ve miyokardiyal hasarın derecesine ve miyosit membranının yıkımlanmasına bağlı </w:t>
      </w:r>
      <w:r w:rsidR="0040002B">
        <w:t>olarak dolaşıma salınmaktadır (O</w:t>
      </w:r>
      <w:r w:rsidRPr="008A2D6B">
        <w:t xml:space="preserve">’Brien ve </w:t>
      </w:r>
      <w:r>
        <w:t>ark</w:t>
      </w:r>
      <w:r w:rsidR="00000B88">
        <w:t>,</w:t>
      </w:r>
      <w:r>
        <w:t xml:space="preserve"> </w:t>
      </w:r>
      <w:r w:rsidRPr="008A2D6B">
        <w:t xml:space="preserve">2006). Yapılan </w:t>
      </w:r>
      <w:r w:rsidR="00A67D73" w:rsidRPr="008A2D6B">
        <w:t>birçok</w:t>
      </w:r>
      <w:r w:rsidRPr="008A2D6B">
        <w:t xml:space="preserve"> çalışma ile anılan bu belirtecin kardiyak hasarın </w:t>
      </w:r>
      <w:r w:rsidR="00000B88" w:rsidRPr="008A2D6B">
        <w:t>ya da</w:t>
      </w:r>
      <w:r w:rsidRPr="008A2D6B">
        <w:t xml:space="preserve"> buna neden olan pankreatitis, anemi ve neoplastik oluşumlar gibi </w:t>
      </w:r>
      <w:r w:rsidR="00A67D73" w:rsidRPr="008A2D6B">
        <w:t>birçok</w:t>
      </w:r>
      <w:r w:rsidRPr="008A2D6B">
        <w:t xml:space="preserve"> diğer nedene bağlı durumlarda kullanılabileceği bildirilmiştir (</w:t>
      </w:r>
      <w:r w:rsidRPr="00127589">
        <w:t>Serra ve ark</w:t>
      </w:r>
      <w:r w:rsidR="00000B88">
        <w:t>,</w:t>
      </w:r>
      <w:r w:rsidRPr="00127589">
        <w:t xml:space="preserve"> 2010</w:t>
      </w:r>
      <w:r w:rsidRPr="008A2D6B">
        <w:t>).</w:t>
      </w:r>
      <w:r>
        <w:t xml:space="preserve"> </w:t>
      </w:r>
      <w:r w:rsidRPr="008A2D6B">
        <w:t>Köpeklerde Babesiosis (</w:t>
      </w:r>
      <w:r w:rsidRPr="00127589">
        <w:t>Lobetti ve ark</w:t>
      </w:r>
      <w:r w:rsidR="00000B88">
        <w:t>,</w:t>
      </w:r>
      <w:r w:rsidRPr="00127589">
        <w:t xml:space="preserve"> 2002)</w:t>
      </w:r>
      <w:r w:rsidRPr="008A2D6B">
        <w:t>, Monositik Ehrlichiosis (</w:t>
      </w:r>
      <w:r w:rsidRPr="00127589">
        <w:t>Diniz ve ark</w:t>
      </w:r>
      <w:r w:rsidR="00000B88">
        <w:t>,</w:t>
      </w:r>
      <w:r w:rsidRPr="00127589">
        <w:t xml:space="preserve"> 2008</w:t>
      </w:r>
      <w:r w:rsidRPr="008A2D6B">
        <w:t>), Chagas hastalığı (</w:t>
      </w:r>
      <w:r w:rsidRPr="00127589">
        <w:t>Barr ve ark</w:t>
      </w:r>
      <w:r w:rsidR="00000B88">
        <w:t>,</w:t>
      </w:r>
      <w:r w:rsidRPr="00127589">
        <w:t xml:space="preserve"> 2005</w:t>
      </w:r>
      <w:r>
        <w:t>) ve Leptospirozis</w:t>
      </w:r>
      <w:r w:rsidRPr="008A2D6B">
        <w:t xml:space="preserve"> (</w:t>
      </w:r>
      <w:r w:rsidR="00A67D73">
        <w:t>Mastrorilli</w:t>
      </w:r>
      <w:r w:rsidRPr="00247745">
        <w:t xml:space="preserve"> ve ark</w:t>
      </w:r>
      <w:r w:rsidR="00000B88">
        <w:t>,</w:t>
      </w:r>
      <w:r w:rsidRPr="00247745">
        <w:t xml:space="preserve"> 2007</w:t>
      </w:r>
      <w:r w:rsidRPr="008A2D6B">
        <w:t>) gibi hastalıklarda gizli m</w:t>
      </w:r>
      <w:r w:rsidR="0040002B">
        <w:t>iyokardiyal hasarı belirlemede cTn</w:t>
      </w:r>
      <w:r w:rsidRPr="008A2D6B">
        <w:t>I seviyelerinin belirlendi</w:t>
      </w:r>
      <w:r w:rsidR="0040002B">
        <w:t>ği çalışmalar mevcuttur. Serum cTn</w:t>
      </w:r>
      <w:r w:rsidRPr="008A2D6B">
        <w:t xml:space="preserve">I </w:t>
      </w:r>
      <w:proofErr w:type="gramStart"/>
      <w:r w:rsidRPr="008A2D6B">
        <w:t>konsantrasyonları</w:t>
      </w:r>
      <w:proofErr w:type="gramEnd"/>
      <w:r w:rsidRPr="008A2D6B">
        <w:t xml:space="preserve"> yaş ve köpeklerde Leishmaniasis ile ilişkili olarak meydana gelen anemi ve azotemi gibi durumlardan da etkilenebilmektedir (</w:t>
      </w:r>
      <w:r w:rsidRPr="0024361F">
        <w:t>Ljungvall ve ark</w:t>
      </w:r>
      <w:r w:rsidR="00000B88">
        <w:t>,</w:t>
      </w:r>
      <w:r w:rsidRPr="0024361F">
        <w:t xml:space="preserve"> 2010</w:t>
      </w:r>
      <w:r w:rsidR="00000B88">
        <w:t>;</w:t>
      </w:r>
      <w:r>
        <w:t xml:space="preserve"> </w:t>
      </w:r>
      <w:r w:rsidRPr="008A2D6B">
        <w:t xml:space="preserve">Serra ve </w:t>
      </w:r>
      <w:r>
        <w:t>ark</w:t>
      </w:r>
      <w:r w:rsidR="00000B88">
        <w:t>,</w:t>
      </w:r>
      <w:r>
        <w:t xml:space="preserve"> </w:t>
      </w:r>
      <w:r w:rsidRPr="008A2D6B">
        <w:t>2010</w:t>
      </w:r>
      <w:r w:rsidRPr="0024361F">
        <w:t>).</w:t>
      </w:r>
      <w:r>
        <w:t xml:space="preserve"> </w:t>
      </w:r>
    </w:p>
    <w:p w:rsidR="00EB52A5" w:rsidRDefault="00EB52A5" w:rsidP="00321ED9">
      <w:pPr>
        <w:spacing w:line="360" w:lineRule="auto"/>
        <w:ind w:firstLine="567"/>
      </w:pPr>
      <w:r w:rsidRPr="002F5776">
        <w:t>Akut miyokardi</w:t>
      </w:r>
      <w:r w:rsidR="0040002B">
        <w:t>yal hasardan sonra, c</w:t>
      </w:r>
      <w:r w:rsidRPr="002F5776">
        <w:t xml:space="preserve">TnI sitoplazmik havuzdan salınır, 2 saat içinde kan </w:t>
      </w:r>
      <w:proofErr w:type="gramStart"/>
      <w:r w:rsidRPr="002F5776">
        <w:t>konsantrasyonu</w:t>
      </w:r>
      <w:proofErr w:type="gramEnd"/>
      <w:r w:rsidRPr="002F5776">
        <w:t xml:space="preserve"> artar ve 12-24 saatte pik seviyey</w:t>
      </w:r>
      <w:r>
        <w:t>e ulaşır (</w:t>
      </w:r>
      <w:r w:rsidRPr="002248B5">
        <w:t>O’Brien</w:t>
      </w:r>
      <w:r>
        <w:t xml:space="preserve"> ve ark</w:t>
      </w:r>
      <w:r w:rsidR="00000B88">
        <w:t>, 2006;</w:t>
      </w:r>
      <w:r>
        <w:t xml:space="preserve"> </w:t>
      </w:r>
      <w:r w:rsidRPr="0024361F">
        <w:t>Wells ve Sleeper</w:t>
      </w:r>
      <w:r w:rsidR="00000B88">
        <w:t>,</w:t>
      </w:r>
      <w:r w:rsidRPr="0024361F">
        <w:t xml:space="preserve"> 2008</w:t>
      </w:r>
      <w:r w:rsidR="0040002B">
        <w:t>). Sürekli artan kan c</w:t>
      </w:r>
      <w:r w:rsidRPr="002F5776">
        <w:t xml:space="preserve">TnI </w:t>
      </w:r>
      <w:proofErr w:type="gramStart"/>
      <w:r w:rsidRPr="002F5776">
        <w:t>konsantrasyonu</w:t>
      </w:r>
      <w:proofErr w:type="gramEnd"/>
      <w:r w:rsidRPr="002F5776">
        <w:t xml:space="preserve"> kardiyomiyositlerde geri dönüşüms</w:t>
      </w:r>
      <w:r>
        <w:t>üz ve artan hasarı akla getirir</w:t>
      </w:r>
      <w:r w:rsidRPr="002248B5">
        <w:t xml:space="preserve"> </w:t>
      </w:r>
      <w:r>
        <w:t>(</w:t>
      </w:r>
      <w:r w:rsidRPr="0024361F">
        <w:t>Stanton ve ark</w:t>
      </w:r>
      <w:r w:rsidR="00000B88">
        <w:t>,</w:t>
      </w:r>
      <w:r w:rsidRPr="0024361F">
        <w:t xml:space="preserve"> 2005</w:t>
      </w:r>
      <w:r w:rsidR="00000B88">
        <w:t>;</w:t>
      </w:r>
      <w:r>
        <w:t xml:space="preserve"> </w:t>
      </w:r>
      <w:r w:rsidRPr="002248B5">
        <w:t xml:space="preserve">O’Brien ve </w:t>
      </w:r>
      <w:r>
        <w:t>ark</w:t>
      </w:r>
      <w:r w:rsidR="00000B88">
        <w:t>,</w:t>
      </w:r>
      <w:r>
        <w:t xml:space="preserve"> </w:t>
      </w:r>
      <w:r w:rsidRPr="002248B5">
        <w:t>2006</w:t>
      </w:r>
      <w:r w:rsidR="00000B88">
        <w:t>;</w:t>
      </w:r>
      <w:r>
        <w:t xml:space="preserve"> </w:t>
      </w:r>
      <w:r w:rsidRPr="002248B5">
        <w:t xml:space="preserve">Wells </w:t>
      </w:r>
      <w:r>
        <w:t>ve Sleeper</w:t>
      </w:r>
      <w:r w:rsidR="00000B88">
        <w:t>,</w:t>
      </w:r>
      <w:r>
        <w:t xml:space="preserve"> 2008)</w:t>
      </w:r>
      <w:r w:rsidRPr="002F5776">
        <w:t xml:space="preserve"> ve artış derecesinin miyokardi</w:t>
      </w:r>
      <w:r>
        <w:t>y</w:t>
      </w:r>
      <w:r w:rsidRPr="002F5776">
        <w:t>al hasarın büyüklüğü ve hayvanın hayatta kalması ile ilişkil</w:t>
      </w:r>
      <w:r>
        <w:t>i olduğu gösterilmiştir (</w:t>
      </w:r>
      <w:r w:rsidRPr="0024361F">
        <w:t>Ricchiuti ve ark</w:t>
      </w:r>
      <w:r w:rsidR="00000B88">
        <w:t>,</w:t>
      </w:r>
      <w:r w:rsidRPr="0024361F">
        <w:t xml:space="preserve"> 1998</w:t>
      </w:r>
      <w:r w:rsidR="00000B88">
        <w:t>;</w:t>
      </w:r>
      <w:r>
        <w:t xml:space="preserve"> </w:t>
      </w:r>
      <w:r w:rsidRPr="0024361F">
        <w:t>Oyama ve Sisson</w:t>
      </w:r>
      <w:r w:rsidR="00000B88">
        <w:t>, 2004;</w:t>
      </w:r>
      <w:r w:rsidRPr="0024361F">
        <w:t xml:space="preserve">  Fonfara ve ark</w:t>
      </w:r>
      <w:r w:rsidR="00000B88">
        <w:t>, 2010</w:t>
      </w:r>
      <w:r w:rsidRPr="0024361F">
        <w:t>).</w:t>
      </w:r>
    </w:p>
    <w:p w:rsidR="00EB52A5" w:rsidRDefault="00EB52A5" w:rsidP="00321ED9">
      <w:pPr>
        <w:spacing w:line="360" w:lineRule="auto"/>
        <w:ind w:firstLine="567"/>
      </w:pPr>
      <w:r w:rsidRPr="002F5776">
        <w:t>Leishmaniasisli köpeklerde ol</w:t>
      </w:r>
      <w:r>
        <w:t>ası miyokardiyal hasarın belirtec</w:t>
      </w:r>
      <w:r w:rsidRPr="002F5776">
        <w:t xml:space="preserve">i olarak serum cTnI </w:t>
      </w:r>
      <w:proofErr w:type="gramStart"/>
      <w:r w:rsidRPr="002F5776">
        <w:t>konsantrasyonunu</w:t>
      </w:r>
      <w:proofErr w:type="gramEnd"/>
      <w:r w:rsidRPr="002F5776">
        <w:t xml:space="preserve"> değerlendirmek ve cTnI konsantrasyonu ile yaş, Leishm</w:t>
      </w:r>
      <w:r>
        <w:t>anianın serolojik titresi ve hemogramı</w:t>
      </w:r>
      <w:r w:rsidRPr="002F5776">
        <w:t>, ser</w:t>
      </w:r>
      <w:r>
        <w:t>um kreatinin, total protein</w:t>
      </w:r>
      <w:r w:rsidRPr="002F5776">
        <w:t>, albumin ve diğer serum biyokimyasal parametreler arasındaki ilişkiyi değerlendirmek üzere yapılan bir çalışmada CVL’li olguların %40’ında cTnI konsantrasyonu artmış, sağlıklı kontrol köpeklerine göre anlamlı derecede yüksek çıkmıştır</w:t>
      </w:r>
      <w:r w:rsidRPr="00BC77FD">
        <w:t xml:space="preserve"> </w:t>
      </w:r>
      <w:r>
        <w:t>(</w:t>
      </w:r>
      <w:r w:rsidRPr="007051F5">
        <w:t>Silvestrini ve ark</w:t>
      </w:r>
      <w:r w:rsidR="00000B88">
        <w:t>,</w:t>
      </w:r>
      <w:r w:rsidRPr="007051F5">
        <w:t xml:space="preserve"> 2012</w:t>
      </w:r>
      <w:r>
        <w:t>)</w:t>
      </w:r>
      <w:r w:rsidRPr="002F5776">
        <w:t>. Bu bulgular leishmanialı köpeklerde miyokardi</w:t>
      </w:r>
      <w:r>
        <w:t>y</w:t>
      </w:r>
      <w:r w:rsidRPr="002F5776">
        <w:t xml:space="preserve">al hasar oluşabilir hipotezini desteklemektedir. </w:t>
      </w:r>
      <w:r>
        <w:t>Leishmania türleri tarafından direkt oluşturulan miyokardiyal hasar P</w:t>
      </w:r>
      <w:r w:rsidR="0040002B">
        <w:t>Z</w:t>
      </w:r>
      <w:r>
        <w:t>R ya da immunohistokimyasal analizlerle köpek miyokardiyumundaki parazitlerin varlığıyla ortaya konulmuştur (Pumarola ve ark</w:t>
      </w:r>
      <w:r w:rsidR="00000B88">
        <w:t>, 1991;</w:t>
      </w:r>
      <w:r>
        <w:t xml:space="preserve"> Torrent ve ark</w:t>
      </w:r>
      <w:r w:rsidR="00000B88">
        <w:t>,</w:t>
      </w:r>
      <w:r>
        <w:t xml:space="preserve"> 2005). Bir başka raporda kardiyak tamponatlı bir köpekte Leishmaniasisin buna sebep olduğu ve </w:t>
      </w:r>
      <w:r w:rsidRPr="00C431BC">
        <w:rPr>
          <w:i/>
        </w:rPr>
        <w:t>Leishmania</w:t>
      </w:r>
      <w:r>
        <w:t xml:space="preserve"> amastigotlarının immunohistokimyasal boyamayla perikardiyumda tespit edildiği bildirilmiştir (</w:t>
      </w:r>
      <w:r w:rsidRPr="007051F5">
        <w:t>Font ve ark</w:t>
      </w:r>
      <w:r w:rsidR="00000B88">
        <w:t>,</w:t>
      </w:r>
      <w:r w:rsidRPr="007051F5">
        <w:t xml:space="preserve"> 1993b</w:t>
      </w:r>
      <w:r>
        <w:t>).</w:t>
      </w:r>
    </w:p>
    <w:p w:rsidR="00EB52A5" w:rsidRPr="002248B5" w:rsidRDefault="00EB52A5" w:rsidP="00321ED9">
      <w:pPr>
        <w:spacing w:line="360" w:lineRule="auto"/>
        <w:ind w:firstLine="567"/>
      </w:pPr>
      <w:r>
        <w:t>CVL’de or</w:t>
      </w:r>
      <w:r w:rsidRPr="002248B5">
        <w:t>tay</w:t>
      </w:r>
      <w:r>
        <w:t>a</w:t>
      </w:r>
      <w:r w:rsidRPr="002248B5">
        <w:t xml:space="preserve"> çıkan miyokardiyal hasar parazitin direk etkisine ek olarak vaskülitis, yoğun </w:t>
      </w:r>
      <w:proofErr w:type="gramStart"/>
      <w:r w:rsidRPr="002248B5">
        <w:t>lokal</w:t>
      </w:r>
      <w:proofErr w:type="gramEnd"/>
      <w:r w:rsidRPr="002248B5">
        <w:t xml:space="preserve"> veya sistemik yangısal yanıt, anemi, renal hastalık ve muhtemel miyokardi</w:t>
      </w:r>
      <w:r>
        <w:t>y</w:t>
      </w:r>
      <w:r w:rsidRPr="002248B5">
        <w:t xml:space="preserve">al </w:t>
      </w:r>
      <w:r w:rsidRPr="002248B5">
        <w:lastRenderedPageBreak/>
        <w:t>hipoksi gibi bir çok patojenik mekanizmayı içermektedir. Vaskülitis her organda meydana gelebilen özellikle Leishmaniasiste tipik olarak damar duvarla</w:t>
      </w:r>
      <w:r>
        <w:t>rında immun-</w:t>
      </w:r>
      <w:proofErr w:type="gramStart"/>
      <w:r>
        <w:t>kompleks</w:t>
      </w:r>
      <w:proofErr w:type="gramEnd"/>
      <w:r>
        <w:t xml:space="preserve"> depolanması</w:t>
      </w:r>
      <w:r w:rsidRPr="002248B5">
        <w:t xml:space="preserve"> sonucu oluşan; kan damarlarının yangısı ve iskemik hasarla karakterize bir süreçtir (</w:t>
      </w:r>
      <w:r w:rsidRPr="007051F5">
        <w:t>Fauci ve ark</w:t>
      </w:r>
      <w:r w:rsidR="00000B88">
        <w:t>,</w:t>
      </w:r>
      <w:r w:rsidRPr="007051F5">
        <w:t xml:space="preserve"> 1978</w:t>
      </w:r>
      <w:r w:rsidR="00000B88">
        <w:t>;</w:t>
      </w:r>
      <w:r>
        <w:t xml:space="preserve"> </w:t>
      </w:r>
      <w:r w:rsidRPr="002248B5">
        <w:t xml:space="preserve">Torrent ve </w:t>
      </w:r>
      <w:r>
        <w:t>ark</w:t>
      </w:r>
      <w:r w:rsidR="00000B88">
        <w:t>,</w:t>
      </w:r>
      <w:r>
        <w:t xml:space="preserve"> 2005</w:t>
      </w:r>
      <w:r w:rsidRPr="002248B5">
        <w:t>). Sistemik vaskülitis geliştiğinde, multiple inf</w:t>
      </w:r>
      <w:r>
        <w:t>ark</w:t>
      </w:r>
      <w:r w:rsidRPr="002248B5">
        <w:t xml:space="preserve">tüs odakları ilerleyici organ yetmezliği oluşturur ve eş zamanlı şiddetli yangısal yanıt miyokardiyuma yangısal hücre infiltrasyonunu ilerletir (Pumarola ve </w:t>
      </w:r>
      <w:r>
        <w:t>ark</w:t>
      </w:r>
      <w:r w:rsidR="00000B88">
        <w:t>,</w:t>
      </w:r>
      <w:r>
        <w:t xml:space="preserve"> </w:t>
      </w:r>
      <w:r w:rsidRPr="002248B5">
        <w:t>1991</w:t>
      </w:r>
      <w:r w:rsidR="00000B88">
        <w:t>;</w:t>
      </w:r>
      <w:r>
        <w:t xml:space="preserve"> </w:t>
      </w:r>
      <w:r w:rsidRPr="002248B5">
        <w:t xml:space="preserve">Torrent ve </w:t>
      </w:r>
      <w:r>
        <w:t>ark</w:t>
      </w:r>
      <w:r w:rsidR="00000B88">
        <w:t>,</w:t>
      </w:r>
      <w:r>
        <w:t xml:space="preserve"> 2005</w:t>
      </w:r>
      <w:r w:rsidRPr="002248B5">
        <w:t>).</w:t>
      </w:r>
      <w:r>
        <w:t xml:space="preserve"> </w:t>
      </w:r>
      <w:r w:rsidRPr="005B4135">
        <w:t>Granülomatöz inflamasyon, immün-</w:t>
      </w:r>
      <w:proofErr w:type="gramStart"/>
      <w:r w:rsidRPr="005B4135">
        <w:t>kompleks</w:t>
      </w:r>
      <w:proofErr w:type="gramEnd"/>
      <w:r w:rsidRPr="005B4135">
        <w:t xml:space="preserve"> birikimi ve sistemik hipertansiyon nedeniyle miyokard lezyonları oluşabilir</w:t>
      </w:r>
      <w:r>
        <w:t xml:space="preserve"> (</w:t>
      </w:r>
      <w:r w:rsidRPr="00251B9C">
        <w:t>Fauci ve ark</w:t>
      </w:r>
      <w:r w:rsidR="00000B88">
        <w:t>,</w:t>
      </w:r>
      <w:r w:rsidRPr="00251B9C">
        <w:t xml:space="preserve"> 1978</w:t>
      </w:r>
      <w:r w:rsidR="00000B88">
        <w:t>;</w:t>
      </w:r>
      <w:r w:rsidRPr="00251B9C">
        <w:t xml:space="preserve"> Pumarola ve ark</w:t>
      </w:r>
      <w:r w:rsidR="00000B88">
        <w:t>, 1991;</w:t>
      </w:r>
      <w:r w:rsidRPr="00251B9C">
        <w:t xml:space="preserve"> Torrent ve ark</w:t>
      </w:r>
      <w:r w:rsidR="00000B88">
        <w:t>,</w:t>
      </w:r>
      <w:r w:rsidRPr="00251B9C">
        <w:t xml:space="preserve"> 2005).</w:t>
      </w:r>
      <w:r>
        <w:t xml:space="preserve"> </w:t>
      </w:r>
    </w:p>
    <w:p w:rsidR="00EB52A5" w:rsidRDefault="00EB52A5" w:rsidP="00321ED9">
      <w:pPr>
        <w:spacing w:line="360" w:lineRule="auto"/>
        <w:ind w:firstLine="567"/>
      </w:pPr>
      <w:r w:rsidRPr="005C2CD0">
        <w:t xml:space="preserve">Kardiyovasküler sistem lezyonlarıyla ilişkili bildirimler mevcut olsada insidansı ile ilişkili anektodal bilgiler vardır. </w:t>
      </w:r>
      <w:r w:rsidRPr="007051F5">
        <w:t>Font ve ark  (1993b</w:t>
      </w:r>
      <w:r>
        <w:t>) L</w:t>
      </w:r>
      <w:r w:rsidRPr="005C2CD0">
        <w:t>eishmaniosisin</w:t>
      </w:r>
      <w:r>
        <w:t xml:space="preserve"> visseral formuna ilişkin intra</w:t>
      </w:r>
      <w:r w:rsidRPr="005C2CD0">
        <w:t xml:space="preserve">sellüler parazitleri içeren diffuz fibröz perikarditis vakası tanımlamıştır. Kardiyak ventrikülde granülomların bulunduğu da </w:t>
      </w:r>
      <w:r>
        <w:t>tespit edilmiştir</w:t>
      </w:r>
      <w:r w:rsidRPr="005C2CD0">
        <w:t xml:space="preserve"> (</w:t>
      </w:r>
      <w:r w:rsidRPr="007051F5">
        <w:t>Ajel</w:t>
      </w:r>
      <w:r w:rsidR="00A67D73">
        <w:t>l</w:t>
      </w:r>
      <w:r w:rsidRPr="007051F5">
        <w:t>o ve Catarsini</w:t>
      </w:r>
      <w:r w:rsidR="00000B88">
        <w:t>, 1976;</w:t>
      </w:r>
      <w:r w:rsidRPr="007051F5">
        <w:t xml:space="preserve"> Taccini</w:t>
      </w:r>
      <w:r w:rsidR="00000B88">
        <w:t>,</w:t>
      </w:r>
      <w:r w:rsidRPr="007051F5">
        <w:t xml:space="preserve"> 1980)</w:t>
      </w:r>
      <w:r>
        <w:t>. B</w:t>
      </w:r>
      <w:r w:rsidRPr="005C2CD0">
        <w:t>aşka</w:t>
      </w:r>
      <w:r>
        <w:t xml:space="preserve"> Leishmaniasisli</w:t>
      </w:r>
      <w:r w:rsidRPr="005C2CD0">
        <w:t xml:space="preserve"> iki köpekte, klinik olarak multiple organlarda hemorajiyle ortaya çıkan, Leishmania </w:t>
      </w:r>
      <w:proofErr w:type="gramStart"/>
      <w:r w:rsidRPr="005C2CD0">
        <w:t>enfeksiyonuna</w:t>
      </w:r>
      <w:proofErr w:type="gramEnd"/>
      <w:r w:rsidRPr="005C2CD0">
        <w:t xml:space="preserve"> ilişkin sistemik ne</w:t>
      </w:r>
      <w:r>
        <w:t>krotizan</w:t>
      </w:r>
      <w:r w:rsidRPr="005C2CD0">
        <w:t xml:space="preserve"> vaskülitis bulunduğu tespit edilmiştir (Pumarola ve </w:t>
      </w:r>
      <w:r>
        <w:t>ark</w:t>
      </w:r>
      <w:r w:rsidR="00000B88">
        <w:t>,</w:t>
      </w:r>
      <w:r>
        <w:t xml:space="preserve"> </w:t>
      </w:r>
      <w:r w:rsidRPr="005C2CD0">
        <w:t xml:space="preserve">1991). </w:t>
      </w:r>
    </w:p>
    <w:p w:rsidR="00EB52A5" w:rsidRDefault="00EB52A5" w:rsidP="00321ED9">
      <w:pPr>
        <w:spacing w:line="360" w:lineRule="auto"/>
        <w:ind w:firstLine="567"/>
      </w:pPr>
      <w:r w:rsidRPr="005C2CD0">
        <w:t>Tromboembolizm iki kez rapor edilmiş (</w:t>
      </w:r>
      <w:r w:rsidRPr="007051F5">
        <w:t>Font ve ark</w:t>
      </w:r>
      <w:r w:rsidR="00000B88">
        <w:t>, 1993a;</w:t>
      </w:r>
      <w:r w:rsidRPr="007051F5">
        <w:t xml:space="preserve"> Font ve Closa</w:t>
      </w:r>
      <w:r w:rsidR="00000B88">
        <w:t>,</w:t>
      </w:r>
      <w:r w:rsidRPr="007051F5">
        <w:t xml:space="preserve"> 1997</w:t>
      </w:r>
      <w:r w:rsidRPr="005C2CD0">
        <w:t xml:space="preserve">) ve her iki vakada nefrotik </w:t>
      </w:r>
      <w:proofErr w:type="gramStart"/>
      <w:r w:rsidRPr="005C2CD0">
        <w:t>sendromla</w:t>
      </w:r>
      <w:proofErr w:type="gramEnd"/>
      <w:r w:rsidRPr="005C2CD0">
        <w:t xml:space="preserve"> birlikte glomerular hastalık ve yalnızca birinde renal yetmezlik tespit edilmiştir</w:t>
      </w:r>
      <w:r>
        <w:t xml:space="preserve">. </w:t>
      </w:r>
      <w:r w:rsidRPr="007051F5">
        <w:t>Denerolle (1996</w:t>
      </w:r>
      <w:r w:rsidRPr="005C2CD0">
        <w:t xml:space="preserve">) </w:t>
      </w:r>
      <w:r>
        <w:t>bir vakada</w:t>
      </w:r>
      <w:r w:rsidRPr="005C2CD0">
        <w:t xml:space="preserve"> ataksi ve </w:t>
      </w:r>
      <w:r>
        <w:t>ark</w:t>
      </w:r>
      <w:r w:rsidRPr="005C2CD0">
        <w:t>a bacaklarda ödem,  diğerinde çok şiddetli fasiyal ödeme yol açan hiperproteinemiy</w:t>
      </w:r>
      <w:r>
        <w:t>le ilişkili</w:t>
      </w:r>
      <w:r w:rsidRPr="005C2CD0">
        <w:t xml:space="preserve"> kan</w:t>
      </w:r>
      <w:r>
        <w:t>da</w:t>
      </w:r>
      <w:r w:rsidRPr="005C2CD0">
        <w:t xml:space="preserve"> hiperviskozitesinin bulunduğu</w:t>
      </w:r>
      <w:r>
        <w:t>nu tespit etmiştir.</w:t>
      </w:r>
    </w:p>
    <w:p w:rsidR="00EB52A5" w:rsidRPr="009B21CE" w:rsidRDefault="00EB52A5" w:rsidP="00321ED9">
      <w:pPr>
        <w:spacing w:line="360" w:lineRule="auto"/>
        <w:ind w:firstLine="567"/>
      </w:pPr>
      <w:r w:rsidRPr="003363D5">
        <w:rPr>
          <w:i/>
        </w:rPr>
        <w:t>L. chagasi</w:t>
      </w:r>
      <w:r w:rsidRPr="009B21CE">
        <w:t xml:space="preserve"> ile doğal infekte bir köpekte kalpte </w:t>
      </w:r>
      <w:r w:rsidRPr="003363D5">
        <w:rPr>
          <w:i/>
        </w:rPr>
        <w:t>leishmania sp.</w:t>
      </w:r>
      <w:r>
        <w:t xml:space="preserve"> </w:t>
      </w:r>
      <w:r w:rsidRPr="009B21CE">
        <w:t>amastigotları saptanmış ve oluşan kronik perikarditisin makrofajlar içerisindeki amastigotlarla ilişkili olduğu belirlenmiştir (</w:t>
      </w:r>
      <w:r w:rsidRPr="00BF4DD9">
        <w:t>Silva ve ark</w:t>
      </w:r>
      <w:r w:rsidR="00000B88">
        <w:t>,</w:t>
      </w:r>
      <w:r w:rsidRPr="00BF4DD9">
        <w:t xml:space="preserve"> 2009).</w:t>
      </w:r>
      <w:r w:rsidRPr="009B21CE">
        <w:t xml:space="preserve"> Bir başka vaka bildiriminde enfekte bir anneden doğan</w:t>
      </w:r>
      <w:r>
        <w:t xml:space="preserve"> </w:t>
      </w:r>
      <w:r w:rsidRPr="009B21CE">
        <w:t xml:space="preserve">(transplasental bulaşma) yavru köpeğin kalbinde </w:t>
      </w:r>
      <w:r w:rsidRPr="003363D5">
        <w:rPr>
          <w:i/>
        </w:rPr>
        <w:t>L. chagasi</w:t>
      </w:r>
      <w:r w:rsidRPr="009B21CE">
        <w:t xml:space="preserve"> belirlenmiştir (</w:t>
      </w:r>
      <w:r w:rsidRPr="007051F5">
        <w:t>Rosypal ve ark</w:t>
      </w:r>
      <w:r w:rsidR="00000B88">
        <w:t>,</w:t>
      </w:r>
      <w:r w:rsidRPr="007051F5">
        <w:t xml:space="preserve"> 2005</w:t>
      </w:r>
      <w:r w:rsidRPr="009B21CE">
        <w:t>).</w:t>
      </w:r>
    </w:p>
    <w:p w:rsidR="00C8744F" w:rsidRDefault="00EB52A5" w:rsidP="00F70DBC">
      <w:pPr>
        <w:spacing w:line="360" w:lineRule="auto"/>
        <w:ind w:firstLine="567"/>
      </w:pPr>
      <w:r w:rsidRPr="009B21CE">
        <w:t xml:space="preserve">Leishmaniasise sekonder olarak gelişen glomerular </w:t>
      </w:r>
      <w:r>
        <w:t>hastalıklı 52 köpeğin 32’sinde sistemik h</w:t>
      </w:r>
      <w:r w:rsidRPr="009B21CE">
        <w:t>ipertansiyon (SH) belirlenmiştir. Anılan çalışmanın sonuçları irdelendiğinde hastalığın gerek ileriki aşamalarında gerekse erken safhasında henüz azotemi gelişmeden önce de SH’un varolabileceğini kanıtlamaktadır (</w:t>
      </w:r>
      <w:r w:rsidRPr="00BF4DD9">
        <w:t>Cortadellas ve ark</w:t>
      </w:r>
      <w:r w:rsidR="00000B88">
        <w:t>,</w:t>
      </w:r>
      <w:r w:rsidRPr="00BF4DD9">
        <w:t xml:space="preserve"> 2006).</w:t>
      </w:r>
    </w:p>
    <w:p w:rsidR="00000B88" w:rsidRDefault="00000B88" w:rsidP="00F70DBC">
      <w:pPr>
        <w:rPr>
          <w:b/>
        </w:rPr>
      </w:pPr>
    </w:p>
    <w:p w:rsidR="00C04BE1" w:rsidRDefault="00C04BE1" w:rsidP="00F70DBC">
      <w:pPr>
        <w:rPr>
          <w:b/>
        </w:rPr>
      </w:pPr>
    </w:p>
    <w:p w:rsidR="00096804" w:rsidRDefault="00096804" w:rsidP="00F70DBC">
      <w:pPr>
        <w:rPr>
          <w:b/>
        </w:rPr>
      </w:pPr>
    </w:p>
    <w:p w:rsidR="00096804" w:rsidRDefault="00096804" w:rsidP="00F70DBC">
      <w:pPr>
        <w:rPr>
          <w:b/>
        </w:rPr>
      </w:pPr>
    </w:p>
    <w:p w:rsidR="00096804" w:rsidRDefault="00096804" w:rsidP="00F70DBC">
      <w:pPr>
        <w:rPr>
          <w:b/>
        </w:rPr>
      </w:pPr>
    </w:p>
    <w:p w:rsidR="00EB52A5" w:rsidRDefault="002C4C08" w:rsidP="00321ED9">
      <w:pPr>
        <w:spacing w:line="360" w:lineRule="auto"/>
        <w:rPr>
          <w:b/>
        </w:rPr>
      </w:pPr>
      <w:r>
        <w:rPr>
          <w:b/>
        </w:rPr>
        <w:lastRenderedPageBreak/>
        <w:t>2</w:t>
      </w:r>
      <w:r w:rsidR="00C8744F">
        <w:rPr>
          <w:b/>
        </w:rPr>
        <w:t>.5</w:t>
      </w:r>
      <w:r w:rsidR="00AA4EEA">
        <w:rPr>
          <w:b/>
        </w:rPr>
        <w:t>.</w:t>
      </w:r>
      <w:r w:rsidR="00EB52A5" w:rsidRPr="008465B7">
        <w:rPr>
          <w:b/>
        </w:rPr>
        <w:t xml:space="preserve"> </w:t>
      </w:r>
      <w:r w:rsidR="00C8744F" w:rsidRPr="008465B7">
        <w:rPr>
          <w:b/>
        </w:rPr>
        <w:t>Laboratuar Bulguları</w:t>
      </w:r>
    </w:p>
    <w:p w:rsidR="00C04BE1" w:rsidRPr="00C8744F" w:rsidRDefault="00C04BE1" w:rsidP="00321ED9">
      <w:pPr>
        <w:spacing w:line="360" w:lineRule="auto"/>
      </w:pPr>
    </w:p>
    <w:p w:rsidR="00223F84" w:rsidRDefault="00EB52A5" w:rsidP="00321ED9">
      <w:pPr>
        <w:spacing w:line="360" w:lineRule="auto"/>
        <w:ind w:firstLine="567"/>
      </w:pPr>
      <w:r>
        <w:t>CVL’de klinik bulgular, etkenin etkilediği organa, hastalığın seyrine, safhasına ve şiddetine göre değişiklik gösterebilmektedir. Görülebilen bazı laboratuar bulguları, hiperproteinemi, hiperglobulinemi, hipoalbuminemi. albumin/g</w:t>
      </w:r>
      <w:r w:rsidRPr="008465B7">
        <w:t xml:space="preserve">lobulin </w:t>
      </w:r>
      <w:r>
        <w:t>oranında azalma, n</w:t>
      </w:r>
      <w:r w:rsidRPr="008465B7">
        <w:t>onrejeneratif anemi</w:t>
      </w:r>
      <w:r>
        <w:t>, t</w:t>
      </w:r>
      <w:r w:rsidRPr="008465B7">
        <w:t>rombositopeni</w:t>
      </w:r>
      <w:r>
        <w:t>, lökositozis/l</w:t>
      </w:r>
      <w:r w:rsidRPr="008465B7">
        <w:t>ökopeni</w:t>
      </w:r>
      <w:r>
        <w:t xml:space="preserve">, </w:t>
      </w:r>
      <w:r w:rsidRPr="008465B7">
        <w:t xml:space="preserve">ALT, GGT ve ALP aktivitesinde </w:t>
      </w:r>
      <w:r>
        <w:t>artış, ü</w:t>
      </w:r>
      <w:r w:rsidRPr="008465B7">
        <w:t xml:space="preserve">re ve kreatinin düzeyinde </w:t>
      </w:r>
      <w:r>
        <w:t>yükselme, h</w:t>
      </w:r>
      <w:r w:rsidRPr="008465B7">
        <w:t>afif veya şiddetli proteinüri</w:t>
      </w:r>
      <w:r w:rsidR="0040002B">
        <w:t xml:space="preserve"> ve cTn</w:t>
      </w:r>
      <w:r>
        <w:t>I sevi</w:t>
      </w:r>
      <w:r w:rsidR="00000B88">
        <w:t>yesinde artış görülebilmektedir</w:t>
      </w:r>
      <w:r>
        <w:t xml:space="preserve"> (Ciaramella ve ark</w:t>
      </w:r>
      <w:r w:rsidR="00000B88">
        <w:t>,</w:t>
      </w:r>
      <w:r>
        <w:t xml:space="preserve"> 1997</w:t>
      </w:r>
      <w:r w:rsidR="00000B88">
        <w:t>;</w:t>
      </w:r>
      <w:r w:rsidRPr="00BC77FD">
        <w:t xml:space="preserve"> Slappendel ve Ferrer</w:t>
      </w:r>
      <w:r w:rsidR="00000B88">
        <w:t>,</w:t>
      </w:r>
      <w:r>
        <w:t xml:space="preserve"> 1998</w:t>
      </w:r>
      <w:r w:rsidR="00000B88">
        <w:t>;</w:t>
      </w:r>
      <w:r w:rsidRPr="00BC77FD">
        <w:t xml:space="preserve"> Koutinas ve </w:t>
      </w:r>
      <w:r>
        <w:t>ark</w:t>
      </w:r>
      <w:r w:rsidR="00000B88">
        <w:t>, 1999;</w:t>
      </w:r>
      <w:r>
        <w:t xml:space="preserve"> </w:t>
      </w:r>
      <w:r w:rsidRPr="00BF4DD9">
        <w:t>Silvestrini ve ark</w:t>
      </w:r>
      <w:r w:rsidR="00000B88">
        <w:t>,</w:t>
      </w:r>
      <w:r w:rsidRPr="00BF4DD9">
        <w:t xml:space="preserve"> 2012)</w:t>
      </w:r>
      <w:r w:rsidR="00000B88">
        <w:t>.</w:t>
      </w:r>
      <w:r w:rsidR="00406AB3">
        <w:t xml:space="preserve"> Yine son dönemde </w:t>
      </w:r>
      <w:proofErr w:type="gramStart"/>
      <w:r w:rsidR="00406AB3">
        <w:t>literatürde</w:t>
      </w:r>
      <w:proofErr w:type="gramEnd"/>
      <w:r w:rsidR="00406AB3">
        <w:t xml:space="preserve"> pıhtılaşma bozukluklarına ilişkin bildirimler</w:t>
      </w:r>
      <w:r w:rsidR="0051299F">
        <w:t>de bulunulmakta (Balıkçı ve ark</w:t>
      </w:r>
      <w:r w:rsidR="00406AB3">
        <w:t>, 2015), bununlu ilişkili olarak D-dimer seviyelerinin artabileceği bildiril</w:t>
      </w:r>
      <w:r w:rsidR="0051299F">
        <w:t>mektedir (Balıkçı ve ark, 2015;</w:t>
      </w:r>
      <w:r w:rsidR="00406AB3">
        <w:t xml:space="preserve"> Ural, 2015).  </w:t>
      </w:r>
    </w:p>
    <w:p w:rsidR="00000B88" w:rsidRDefault="00000B88" w:rsidP="00F70DBC">
      <w:pPr>
        <w:ind w:firstLine="567"/>
      </w:pPr>
    </w:p>
    <w:p w:rsidR="00C04BE1" w:rsidRDefault="00C04BE1" w:rsidP="00F70DBC">
      <w:pPr>
        <w:ind w:firstLine="567"/>
      </w:pPr>
    </w:p>
    <w:p w:rsidR="00EB52A5" w:rsidRDefault="00131B51" w:rsidP="00321ED9">
      <w:pPr>
        <w:spacing w:line="360" w:lineRule="auto"/>
        <w:rPr>
          <w:b/>
        </w:rPr>
      </w:pPr>
      <w:r>
        <w:rPr>
          <w:b/>
        </w:rPr>
        <w:t>2</w:t>
      </w:r>
      <w:r w:rsidR="00223F84">
        <w:rPr>
          <w:b/>
        </w:rPr>
        <w:t>.</w:t>
      </w:r>
      <w:r w:rsidR="00EB52A5" w:rsidRPr="00762951">
        <w:rPr>
          <w:b/>
        </w:rPr>
        <w:t xml:space="preserve">6. </w:t>
      </w:r>
      <w:r w:rsidR="00223F84">
        <w:rPr>
          <w:b/>
        </w:rPr>
        <w:t>T</w:t>
      </w:r>
      <w:r w:rsidR="00223F84" w:rsidRPr="00762951">
        <w:rPr>
          <w:b/>
        </w:rPr>
        <w:t>anı</w:t>
      </w:r>
    </w:p>
    <w:p w:rsidR="00C04BE1" w:rsidRPr="00223F84" w:rsidRDefault="00C04BE1" w:rsidP="00321ED9">
      <w:pPr>
        <w:spacing w:line="360" w:lineRule="auto"/>
      </w:pPr>
    </w:p>
    <w:p w:rsidR="00EB52A5" w:rsidRDefault="00EB52A5" w:rsidP="00321ED9">
      <w:pPr>
        <w:spacing w:line="360" w:lineRule="auto"/>
        <w:ind w:firstLine="567"/>
      </w:pPr>
      <w:r>
        <w:t>Direkt tanı iki şekilde yapılabilmektedir. K</w:t>
      </w:r>
      <w:r w:rsidRPr="00762951">
        <w:t>emik iliği, lenf yumruları, deri veya periferal kan gibi enfekte doku ve organla</w:t>
      </w:r>
      <w:r>
        <w:t>rdan alınan örneklerin mikroskobik muayenesinde</w:t>
      </w:r>
      <w:r w:rsidRPr="00762951">
        <w:t xml:space="preserve"> </w:t>
      </w:r>
      <w:r w:rsidRPr="003363D5">
        <w:rPr>
          <w:i/>
        </w:rPr>
        <w:t>Leishmania</w:t>
      </w:r>
      <w:r>
        <w:t xml:space="preserve"> amastigotları</w:t>
      </w:r>
      <w:r w:rsidRPr="00762951">
        <w:t xml:space="preserve"> görül</w:t>
      </w:r>
      <w:r>
        <w:t>ebilmektedir (Alvar ve ark</w:t>
      </w:r>
      <w:r w:rsidR="000319F0">
        <w:t>,</w:t>
      </w:r>
      <w:r>
        <w:t xml:space="preserve"> 2004). Histopatolojik m</w:t>
      </w:r>
      <w:r w:rsidRPr="00762951">
        <w:t>uayene</w:t>
      </w:r>
      <w:r>
        <w:t>de ise doku ve organların</w:t>
      </w:r>
      <w:r w:rsidRPr="00762951">
        <w:t xml:space="preserve"> histopatolojik muayeneler</w:t>
      </w:r>
      <w:r>
        <w:t xml:space="preserve">inde parazit tespit edilerek tanı konulmaktadır </w:t>
      </w:r>
      <w:r w:rsidRPr="00762951">
        <w:t xml:space="preserve">(Moreira ve </w:t>
      </w:r>
      <w:r>
        <w:t>ark</w:t>
      </w:r>
      <w:r w:rsidR="000319F0">
        <w:t>,</w:t>
      </w:r>
      <w:r>
        <w:t xml:space="preserve"> </w:t>
      </w:r>
      <w:r w:rsidRPr="00762951">
        <w:t>2007).</w:t>
      </w:r>
    </w:p>
    <w:p w:rsidR="00EB52A5" w:rsidRDefault="00EB52A5" w:rsidP="00321ED9">
      <w:pPr>
        <w:spacing w:line="360" w:lineRule="auto"/>
        <w:ind w:firstLine="567"/>
      </w:pPr>
      <w:r>
        <w:t>İndirekt tanıda immunohistokimyasal yöntem ile enfekte köpeklerin serumlarında indirekt peroksidaz reaksiyonunun saptanması esasına dayanmaktadır (Baneth</w:t>
      </w:r>
      <w:r w:rsidR="000319F0">
        <w:t>,</w:t>
      </w:r>
      <w:r>
        <w:t xml:space="preserve"> 2005). İnvivo ve invitro kültür yöntemleride indirekt tanıda kullanılabilmektedir </w:t>
      </w:r>
      <w:r w:rsidRPr="003363D5">
        <w:t>(Ciaramella</w:t>
      </w:r>
      <w:r>
        <w:t xml:space="preserve"> ve ark</w:t>
      </w:r>
      <w:r w:rsidR="000319F0">
        <w:t>, 1997;</w:t>
      </w:r>
      <w:r>
        <w:t xml:space="preserve"> </w:t>
      </w:r>
      <w:r w:rsidRPr="003363D5">
        <w:t>Andrade ve ark</w:t>
      </w:r>
      <w:r w:rsidR="000319F0">
        <w:t>,</w:t>
      </w:r>
      <w:r w:rsidRPr="003363D5">
        <w:t xml:space="preserve"> 2002</w:t>
      </w:r>
      <w:r w:rsidR="000319F0">
        <w:t>;</w:t>
      </w:r>
      <w:r>
        <w:t xml:space="preserve"> </w:t>
      </w:r>
      <w:r w:rsidRPr="003363D5">
        <w:t>Baneth</w:t>
      </w:r>
      <w:r w:rsidR="000319F0">
        <w:t>,</w:t>
      </w:r>
      <w:r w:rsidRPr="003363D5">
        <w:t xml:space="preserve"> 2005</w:t>
      </w:r>
      <w:r w:rsidR="000319F0">
        <w:t>;</w:t>
      </w:r>
      <w:r w:rsidRPr="003363D5">
        <w:t xml:space="preserve"> Saridomichelakis</w:t>
      </w:r>
      <w:r w:rsidR="000319F0">
        <w:t>,</w:t>
      </w:r>
      <w:r>
        <w:t xml:space="preserve"> 2009)</w:t>
      </w:r>
      <w:r w:rsidR="000319F0">
        <w:t>.</w:t>
      </w:r>
    </w:p>
    <w:p w:rsidR="00EB52A5" w:rsidRDefault="00EB52A5" w:rsidP="00321ED9">
      <w:pPr>
        <w:spacing w:line="360" w:lineRule="auto"/>
        <w:ind w:firstLine="567"/>
      </w:pPr>
      <w:r>
        <w:t>Moleküler yöntemlerden Polimeraz Zincir R</w:t>
      </w:r>
      <w:r w:rsidRPr="0093423A">
        <w:t>eaksiyonu (PZR)</w:t>
      </w:r>
      <w:r>
        <w:t xml:space="preserve">  hastalığın tanısında ve sağaltım etkinliğinin izlenmesinde güvenle kullanılabilecek bir yöntemdir. </w:t>
      </w:r>
      <w:r w:rsidRPr="0093423A">
        <w:t xml:space="preserve">PZR ile tam kan, kemik iliği aspiratı, lenf yumrusu aspiratı, </w:t>
      </w:r>
      <w:r>
        <w:t>deri biyopsisi ve konjuktival svab</w:t>
      </w:r>
      <w:r w:rsidRPr="0093423A">
        <w:t xml:space="preserve"> gibi pek çok klinik örnek </w:t>
      </w:r>
      <w:r w:rsidRPr="0093423A">
        <w:rPr>
          <w:i/>
        </w:rPr>
        <w:t>Leishmania</w:t>
      </w:r>
      <w:r w:rsidRPr="0093423A">
        <w:t xml:space="preserve"> DNA’sının belirlenmesinde kullanılmaktadır</w:t>
      </w:r>
      <w:r>
        <w:t xml:space="preserve"> </w:t>
      </w:r>
      <w:r w:rsidRPr="0093423A">
        <w:t xml:space="preserve">(Andrade ve </w:t>
      </w:r>
      <w:r>
        <w:t>ark</w:t>
      </w:r>
      <w:r w:rsidR="000319F0">
        <w:t>,</w:t>
      </w:r>
      <w:r>
        <w:t xml:space="preserve"> </w:t>
      </w:r>
      <w:r w:rsidR="000319F0">
        <w:t>2002;</w:t>
      </w:r>
      <w:r w:rsidRPr="0093423A">
        <w:t xml:space="preserve"> Strauss–Ayali ve </w:t>
      </w:r>
      <w:r>
        <w:t>ark</w:t>
      </w:r>
      <w:r w:rsidR="000319F0">
        <w:t>,</w:t>
      </w:r>
      <w:r>
        <w:t xml:space="preserve"> </w:t>
      </w:r>
      <w:r w:rsidR="000319F0">
        <w:t>2004;</w:t>
      </w:r>
      <w:r w:rsidRPr="0093423A">
        <w:t xml:space="preserve"> Maia ve </w:t>
      </w:r>
      <w:r>
        <w:t>ark</w:t>
      </w:r>
      <w:r w:rsidR="000319F0">
        <w:t>,</w:t>
      </w:r>
      <w:r>
        <w:t xml:space="preserve"> </w:t>
      </w:r>
      <w:r w:rsidRPr="0093423A">
        <w:t>2006</w:t>
      </w:r>
      <w:r w:rsidR="000319F0">
        <w:t>;</w:t>
      </w:r>
      <w:r w:rsidRPr="003363D5">
        <w:t xml:space="preserve"> Saridomichelakis</w:t>
      </w:r>
      <w:r w:rsidR="000319F0">
        <w:t>,</w:t>
      </w:r>
      <w:r w:rsidRPr="003363D5">
        <w:t xml:space="preserve"> 2009</w:t>
      </w:r>
      <w:r w:rsidRPr="0093423A">
        <w:t>).</w:t>
      </w:r>
    </w:p>
    <w:p w:rsidR="00223F84" w:rsidRDefault="00EB52A5" w:rsidP="00321ED9">
      <w:pPr>
        <w:spacing w:line="360" w:lineRule="auto"/>
        <w:ind w:firstLine="567"/>
      </w:pPr>
      <w:r>
        <w:t>Serolojik yöntemlerden İndirekt</w:t>
      </w:r>
      <w:r w:rsidRPr="0093423A">
        <w:t xml:space="preserve"> İmmunofluoresan Antikor Testi (IFAT)</w:t>
      </w:r>
      <w:r>
        <w:t xml:space="preserve">, </w:t>
      </w:r>
      <w:r w:rsidRPr="0093423A">
        <w:t>Enzyme–linked immunosorbent assay (ELISA)</w:t>
      </w:r>
      <w:r>
        <w:t xml:space="preserve"> ve </w:t>
      </w:r>
      <w:r w:rsidRPr="00D06672">
        <w:t>İmmunokromatografik Hızlı Testler</w:t>
      </w:r>
      <w:r>
        <w:t xml:space="preserve"> hastalığın tanısında kullanılabilen testlerdir (Ciaramella ve ark</w:t>
      </w:r>
      <w:r w:rsidR="000319F0">
        <w:t>, 1997;</w:t>
      </w:r>
      <w:r>
        <w:t xml:space="preserve"> </w:t>
      </w:r>
      <w:r w:rsidRPr="00CE49B9">
        <w:t>Baneth</w:t>
      </w:r>
      <w:r w:rsidR="000319F0">
        <w:t>,</w:t>
      </w:r>
      <w:r w:rsidRPr="00CE49B9">
        <w:t xml:space="preserve"> 2005</w:t>
      </w:r>
      <w:r w:rsidR="000319F0">
        <w:t>;</w:t>
      </w:r>
      <w:r>
        <w:t xml:space="preserve"> </w:t>
      </w:r>
      <w:r w:rsidRPr="00CE49B9">
        <w:t>Saridomichelakis</w:t>
      </w:r>
      <w:r w:rsidR="000319F0">
        <w:t>,</w:t>
      </w:r>
      <w:r w:rsidRPr="00CE49B9">
        <w:t xml:space="preserve"> 2009</w:t>
      </w:r>
      <w:r w:rsidR="000319F0">
        <w:t>;</w:t>
      </w:r>
      <w:r>
        <w:t xml:space="preserve"> </w:t>
      </w:r>
      <w:r w:rsidRPr="00CE49B9">
        <w:t>Silvestrini ve ark</w:t>
      </w:r>
      <w:r w:rsidR="000319F0">
        <w:t>,</w:t>
      </w:r>
      <w:r w:rsidRPr="00CE49B9">
        <w:t xml:space="preserve"> 2012</w:t>
      </w:r>
      <w:r w:rsidR="00223F84">
        <w:t>)</w:t>
      </w:r>
      <w:r w:rsidR="000319F0">
        <w:t>.</w:t>
      </w:r>
    </w:p>
    <w:p w:rsidR="000319F0" w:rsidRDefault="000319F0" w:rsidP="00F70DBC">
      <w:pPr>
        <w:ind w:firstLine="567"/>
      </w:pPr>
    </w:p>
    <w:p w:rsidR="00C04BE1" w:rsidRDefault="00C04BE1" w:rsidP="00F70DBC">
      <w:pPr>
        <w:ind w:firstLine="567"/>
      </w:pPr>
    </w:p>
    <w:p w:rsidR="00A617AA" w:rsidRDefault="00131B51" w:rsidP="00321ED9">
      <w:pPr>
        <w:spacing w:line="360" w:lineRule="auto"/>
        <w:rPr>
          <w:b/>
        </w:rPr>
      </w:pPr>
      <w:r>
        <w:rPr>
          <w:b/>
        </w:rPr>
        <w:lastRenderedPageBreak/>
        <w:t>2.</w:t>
      </w:r>
      <w:r w:rsidR="00223F84" w:rsidRPr="00223F84">
        <w:rPr>
          <w:b/>
        </w:rPr>
        <w:t>6.1.</w:t>
      </w:r>
      <w:r w:rsidR="00223F84">
        <w:t xml:space="preserve"> </w:t>
      </w:r>
      <w:r w:rsidR="00A617AA" w:rsidRPr="00A236DB">
        <w:rPr>
          <w:b/>
        </w:rPr>
        <w:t>Kardiyak Troponinler</w:t>
      </w:r>
    </w:p>
    <w:p w:rsidR="00C04BE1" w:rsidRPr="00223F84" w:rsidRDefault="00C04BE1" w:rsidP="00321ED9">
      <w:pPr>
        <w:spacing w:line="360" w:lineRule="auto"/>
      </w:pPr>
    </w:p>
    <w:p w:rsidR="00A236DB" w:rsidRPr="00A236DB" w:rsidRDefault="00A236DB" w:rsidP="00321ED9">
      <w:pPr>
        <w:spacing w:line="360" w:lineRule="auto"/>
        <w:ind w:firstLine="567"/>
      </w:pPr>
      <w:r w:rsidRPr="00A236DB">
        <w:t xml:space="preserve">Günümüzde gerek laboratuvar hayvanları gerekse insanlarda miyokardiyal hücre hasarında en </w:t>
      </w:r>
      <w:proofErr w:type="gramStart"/>
      <w:r w:rsidRPr="00A236DB">
        <w:t>spesifik</w:t>
      </w:r>
      <w:proofErr w:type="gramEnd"/>
      <w:r w:rsidRPr="00A236DB">
        <w:t xml:space="preserve"> ve duyarlı belirtecin kardiyak troponin grubu proteinlerin olduğu b</w:t>
      </w:r>
      <w:r w:rsidR="000319F0">
        <w:t>ildirilmektedir (Adams ve ark, 1993; Collinson ve ark, 2001; La vecchia ve ark,</w:t>
      </w:r>
      <w:r w:rsidR="00CE576E">
        <w:t xml:space="preserve"> 2000; Martins ve ark, 1996; O’Brien ve ark, 1997; Rice ve Mc</w:t>
      </w:r>
      <w:r w:rsidR="000319F0">
        <w:t>Donald, 1999; Schober ve ark,</w:t>
      </w:r>
      <w:r w:rsidRPr="00A236DB">
        <w:t xml:space="preserve"> 2002). Söz konusu parametrelerden kardiyak troponin T ve I giderek artan derecelerde </w:t>
      </w:r>
      <w:proofErr w:type="gramStart"/>
      <w:r w:rsidRPr="00A236DB">
        <w:t>popülarite</w:t>
      </w:r>
      <w:proofErr w:type="gramEnd"/>
      <w:r w:rsidRPr="00A236DB">
        <w:t xml:space="preserve"> kazanarak miyokardiyal hastalıkların klinik ve laboratuar teşhisinde kullanılmaktadır. Kardiyak troponinlerin 3 alt izomeri (C, T, I ) bulunmakta olup söz konusu bu izomerler kas tabakasının ince flamenti olan tropomiyozinlere bağlanmaktadır ve böylelikle kas kontraksiyonunu düzenlenmektedirler. Troponinle ilgili analizler </w:t>
      </w:r>
      <w:proofErr w:type="gramStart"/>
      <w:r w:rsidRPr="00A236DB">
        <w:t>spesifik</w:t>
      </w:r>
      <w:proofErr w:type="gramEnd"/>
      <w:r w:rsidRPr="00A236DB">
        <w:t xml:space="preserve"> olmakla birlikte ilişkili olarak ortaya çıkan antikorların iskelet kasına bağlı izomerlerle herhangi bir reaksiyona girmediği bilinmektedir. Dolayısıyla kandaki eser düzeyde protein miktarının oldukça duyarlı bu analizle belirlenmesi aynı zamanda miyokard hasarının tespitinde kullanılacağını düşündürmektedir (Wu ve Ford</w:t>
      </w:r>
      <w:r w:rsidR="000319F0">
        <w:t>, 1999</w:t>
      </w:r>
      <w:r w:rsidRPr="00A236DB">
        <w:t>).</w:t>
      </w:r>
    </w:p>
    <w:p w:rsidR="00A617AA" w:rsidRPr="00A236DB" w:rsidRDefault="00A617AA" w:rsidP="00321ED9">
      <w:pPr>
        <w:spacing w:line="360" w:lineRule="auto"/>
        <w:ind w:firstLine="567"/>
      </w:pPr>
      <w:r w:rsidRPr="00A236DB">
        <w:t xml:space="preserve">Kardiyak troponinler kalp kası hasarının duyarlı ve </w:t>
      </w:r>
      <w:proofErr w:type="gramStart"/>
      <w:r w:rsidRPr="00A236DB">
        <w:t>spesifik</w:t>
      </w:r>
      <w:proofErr w:type="gramEnd"/>
      <w:r w:rsidRPr="00A236DB">
        <w:t xml:space="preserve"> belirteçleridir. 2000 yılınd</w:t>
      </w:r>
      <w:r w:rsidR="000A54C2">
        <w:t>a Avrupa Kardiyoloji Toluluğu/</w:t>
      </w:r>
      <w:r w:rsidRPr="00A236DB">
        <w:t>Amerikan Kardiyoloji Koleji (ESC/ACC) tarafında akut miyokart infaktüsü tanısında, ACC/Amerikan Kalp Derneği (AHA) tarafından ise anstabil anjina pektoris tanı ve takibinde standart belirteçler olarak kabul edilmişlerdir. (Habif, 2003).</w:t>
      </w:r>
    </w:p>
    <w:p w:rsidR="00A617AA" w:rsidRPr="00A236DB" w:rsidRDefault="00A617AA" w:rsidP="00321ED9">
      <w:pPr>
        <w:spacing w:line="360" w:lineRule="auto"/>
        <w:ind w:firstLine="567"/>
      </w:pPr>
      <w:r w:rsidRPr="00A236DB">
        <w:t>Klinik duyarlılığının yüksek olması, kalp dokusunda diğer belirteçlere kıyasla yüksek düzeylerde bu</w:t>
      </w:r>
      <w:r w:rsidR="00325118">
        <w:t>lunmaları ve sağlıklı hayvan ile</w:t>
      </w:r>
      <w:r w:rsidRPr="00A236DB">
        <w:t xml:space="preserve"> insanlarda dolaşım düzeylerinin çok düşük olmasına bağlıdır. Spesifitelerinin çok yüksek olması ise, kalbe duyarlı kardiyak troponin T (cTnT) ve kardiyak troponin I (cTnI) izoformlarından kaynaklanmaktadır. Bu nedenle iskelet kası hasarına bağlı olarak CK ve CK-MB de görülen yüksek değerlere bağlı olarak ayırıcı tanı anlamında gelişen sorunlar kardiyak troponinler için söz konusu olmamaktadır. </w:t>
      </w:r>
    </w:p>
    <w:p w:rsidR="00A617AA" w:rsidRPr="00A236DB" w:rsidRDefault="00A617AA" w:rsidP="00321ED9">
      <w:pPr>
        <w:spacing w:line="360" w:lineRule="auto"/>
        <w:ind w:firstLine="567"/>
      </w:pPr>
      <w:r w:rsidRPr="00A236DB">
        <w:t>Kardiyak troponinlerin dolaşımdaki düzeylerinin, 5–20 gün gibi uzun sayılabilecek bir süreç boyunca yüksek seyretmesi kalp hastalıklarının teşhisini de kolaylaştırmakta ve laktat dehidrogenaz (LD) izoenzimlerine duyulan ihtiyacı ortadan k</w:t>
      </w:r>
      <w:r w:rsidR="000319F0">
        <w:t xml:space="preserve">aldırmaktadır (Cummins ve ark, </w:t>
      </w:r>
      <w:r w:rsidRPr="00A236DB">
        <w:t>1987).</w:t>
      </w:r>
      <w:r w:rsidR="000319F0">
        <w:t xml:space="preserve"> </w:t>
      </w:r>
      <w:r w:rsidR="00A236DB">
        <w:t>T</w:t>
      </w:r>
      <w:r w:rsidRPr="00A236DB">
        <w:t xml:space="preserve">roponinler, tropomiyozin ile birlikte iskelet ve kalp kası kasılmasının düzenlenmesinde rol alan yapısal proteinlerdir. Troponin T, I ve C ’ den oluşan troponin </w:t>
      </w:r>
      <w:proofErr w:type="gramStart"/>
      <w:r w:rsidRPr="00A236DB">
        <w:t>kompleksi</w:t>
      </w:r>
      <w:proofErr w:type="gramEnd"/>
      <w:r w:rsidRPr="00A236DB">
        <w:t>, aktin ve miyozinin kalsiyum aracılığı ile etkileşimini sağlamakta ve ince filamentlerde yer almaktadır. TnT, TnI ve TnC tropomiyozin filamentinde fikz</w:t>
      </w:r>
      <w:r w:rsidR="000319F0">
        <w:t>e edilmektedir (Cummins ve ark,</w:t>
      </w:r>
      <w:r w:rsidRPr="00A236DB">
        <w:t xml:space="preserve"> 1987).</w:t>
      </w:r>
    </w:p>
    <w:p w:rsidR="000319F0" w:rsidRDefault="00A617AA" w:rsidP="00321ED9">
      <w:pPr>
        <w:spacing w:line="360" w:lineRule="auto"/>
        <w:ind w:firstLine="567"/>
      </w:pPr>
      <w:r w:rsidRPr="00A236DB">
        <w:lastRenderedPageBreak/>
        <w:t>Kardiyak hasarı takiben troponinler hasarlı miyositlerden salınarak dolaşıma karışırlar. Yükselmiş seviyelerdeki troponin 4 saat içerisinde dolaşımda tespit edilebilir, 12 – 24 saat içerisinde pik seviyelere ulaşır ve sonra yavaş yavaş düşüşler s</w:t>
      </w:r>
      <w:r w:rsidR="000319F0">
        <w:t>aptanmaya başlar ve sonraki 5-</w:t>
      </w:r>
      <w:r w:rsidRPr="00A236DB">
        <w:t>20 gün arasında hasarın başladığı ilk günkü seviyeleri</w:t>
      </w:r>
      <w:r w:rsidR="000319F0">
        <w:t xml:space="preserve">ne geri döner (Cummins ve ark, </w:t>
      </w:r>
      <w:r w:rsidRPr="00A236DB">
        <w:t>1987).</w:t>
      </w:r>
    </w:p>
    <w:p w:rsidR="00FA5E18" w:rsidRDefault="00A617AA" w:rsidP="00321ED9">
      <w:pPr>
        <w:spacing w:line="360" w:lineRule="auto"/>
        <w:ind w:firstLine="567"/>
      </w:pPr>
      <w:r w:rsidRPr="00A236DB">
        <w:t>İnsanlarda serum troponin ölçümlerinin tercih edilmesinde ki ilk nedenlerinden biri akut miyokardiyal i</w:t>
      </w:r>
      <w:r w:rsidR="000319F0">
        <w:t>nfarktüstür (Collinson ve ark,</w:t>
      </w:r>
      <w:r w:rsidRPr="00A236DB">
        <w:t xml:space="preserve"> 2001) fakat yüksek troponin değerleri olan hastalarda konjestif kalp yetersizlikleride düş</w:t>
      </w:r>
      <w:r w:rsidR="00FA5E18">
        <w:t>ünülmelidir (La vecchia ve ark,</w:t>
      </w:r>
      <w:r w:rsidRPr="00A236DB">
        <w:t xml:space="preserve"> 2000).</w:t>
      </w:r>
    </w:p>
    <w:p w:rsidR="00A617AA" w:rsidRDefault="00A617AA" w:rsidP="008B2FBA">
      <w:pPr>
        <w:spacing w:line="360" w:lineRule="auto"/>
        <w:ind w:firstLine="567"/>
      </w:pPr>
      <w:r w:rsidRPr="00A236DB">
        <w:t>Köpeklerde cTnT ve cTnI kardiyak hasarlarda belirteç olarak; gastrik dilat</w:t>
      </w:r>
      <w:r w:rsidR="00FA5E18">
        <w:t xml:space="preserve">asyon </w:t>
      </w:r>
      <w:proofErr w:type="gramStart"/>
      <w:r w:rsidR="00FA5E18">
        <w:t>sendromu</w:t>
      </w:r>
      <w:proofErr w:type="gramEnd"/>
      <w:r w:rsidR="00FA5E18">
        <w:t xml:space="preserve"> (Schober ve ark,</w:t>
      </w:r>
      <w:r w:rsidRPr="00A236DB">
        <w:t xml:space="preserve"> 2002), göğüs boşluğu travma</w:t>
      </w:r>
      <w:r w:rsidR="00FA5E18">
        <w:t>larını takiben (Schober ve ark,</w:t>
      </w:r>
      <w:r w:rsidRPr="00A236DB">
        <w:t xml:space="preserve"> 1999), dirofiliariziste (Hyun, 2009</w:t>
      </w:r>
      <w:r w:rsidR="00FA5E18">
        <w:t xml:space="preserve">), babesioziste </w:t>
      </w:r>
      <w:r w:rsidR="00CE576E">
        <w:t>(Lo</w:t>
      </w:r>
      <w:r w:rsidR="00FA5E18">
        <w:t>betti ve ark,</w:t>
      </w:r>
      <w:r w:rsidRPr="00A236DB">
        <w:t xml:space="preserve"> 2002) v</w:t>
      </w:r>
      <w:r w:rsidR="00FA5E18">
        <w:t xml:space="preserve">e ehrlichioziste (Diniz ve ark, 2008) </w:t>
      </w:r>
      <w:r w:rsidRPr="00A236DB">
        <w:t>kullanılmaktadır</w:t>
      </w:r>
      <w:r w:rsidR="00AB21FA">
        <w:t xml:space="preserve"> (Tablo 5)</w:t>
      </w:r>
      <w:r w:rsidRPr="00A236DB">
        <w:t>.</w:t>
      </w:r>
    </w:p>
    <w:p w:rsidR="008B2FBA" w:rsidRDefault="008B2FBA" w:rsidP="008B2FBA">
      <w:pPr>
        <w:spacing w:line="360" w:lineRule="auto"/>
        <w:ind w:firstLine="567"/>
      </w:pPr>
    </w:p>
    <w:p w:rsidR="006C055B" w:rsidRDefault="00FA5E18" w:rsidP="008B2FBA">
      <w:pPr>
        <w:pStyle w:val="NormalWeb"/>
        <w:spacing w:before="0" w:beforeAutospacing="0" w:after="0" w:afterAutospacing="0" w:line="360" w:lineRule="auto"/>
        <w:jc w:val="both"/>
        <w:textAlignment w:val="baseline"/>
      </w:pPr>
      <w:r>
        <w:rPr>
          <w:b/>
        </w:rPr>
        <w:t>Tablo</w:t>
      </w:r>
      <w:r w:rsidR="003D5F5F">
        <w:rPr>
          <w:b/>
        </w:rPr>
        <w:t xml:space="preserve"> 5</w:t>
      </w:r>
      <w:r w:rsidR="006C055B" w:rsidRPr="006C055B">
        <w:rPr>
          <w:b/>
        </w:rPr>
        <w:t xml:space="preserve">. </w:t>
      </w:r>
      <w:r w:rsidR="006C055B" w:rsidRPr="004632D4">
        <w:t>Farklı çal</w:t>
      </w:r>
      <w:r>
        <w:t>ışmalarda köpeklerde saptanan c</w:t>
      </w:r>
      <w:r w:rsidR="006C055B" w:rsidRPr="004632D4">
        <w:t>T</w:t>
      </w:r>
      <w:r>
        <w:t>n</w:t>
      </w:r>
      <w:r w:rsidR="006C055B" w:rsidRPr="004632D4">
        <w:t>I sonuçları</w:t>
      </w:r>
    </w:p>
    <w:p w:rsidR="00C04BE1" w:rsidRPr="006C055B" w:rsidRDefault="00C04BE1" w:rsidP="00096804">
      <w:pPr>
        <w:pStyle w:val="NormalWeb"/>
        <w:spacing w:before="0" w:beforeAutospacing="0" w:after="0" w:afterAutospacing="0" w:line="360" w:lineRule="auto"/>
        <w:jc w:val="both"/>
        <w:textAlignment w:val="baseline"/>
        <w:rPr>
          <w:b/>
        </w:rPr>
      </w:pPr>
    </w:p>
    <w:tbl>
      <w:tblPr>
        <w:tblStyle w:val="OrtaGlgeleme2-Vurgu41"/>
        <w:tblW w:w="8660" w:type="dxa"/>
        <w:tblInd w:w="250" w:type="dxa"/>
        <w:tblLook w:val="04A0" w:firstRow="1" w:lastRow="0" w:firstColumn="1" w:lastColumn="0" w:noHBand="0" w:noVBand="1"/>
      </w:tblPr>
      <w:tblGrid>
        <w:gridCol w:w="719"/>
        <w:gridCol w:w="1974"/>
        <w:gridCol w:w="4443"/>
        <w:gridCol w:w="807"/>
        <w:gridCol w:w="717"/>
      </w:tblGrid>
      <w:tr w:rsidR="006C055B" w:rsidRPr="004E0D81" w:rsidTr="00FA5E18">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719" w:type="dxa"/>
            <w:noWrap/>
            <w:hideMark/>
          </w:tcPr>
          <w:p w:rsidR="006C055B" w:rsidRPr="004E0D81" w:rsidRDefault="006C055B" w:rsidP="004E0D81">
            <w:pPr>
              <w:jc w:val="center"/>
              <w:rPr>
                <w:color w:val="FFFFFF" w:themeColor="background1"/>
                <w:sz w:val="22"/>
                <w:szCs w:val="22"/>
                <w:lang w:val="en-US" w:eastAsia="en-US"/>
              </w:rPr>
            </w:pPr>
            <w:r w:rsidRPr="004E0D81">
              <w:rPr>
                <w:color w:val="FFFFFF" w:themeColor="background1"/>
                <w:sz w:val="22"/>
                <w:szCs w:val="22"/>
                <w:lang w:val="en-US" w:eastAsia="en-US"/>
              </w:rPr>
              <w:t>Yıl</w:t>
            </w:r>
          </w:p>
        </w:tc>
        <w:tc>
          <w:tcPr>
            <w:tcW w:w="1974" w:type="dxa"/>
            <w:noWrap/>
            <w:hideMark/>
          </w:tcPr>
          <w:p w:rsidR="006C055B" w:rsidRPr="004E0D81" w:rsidRDefault="006C055B" w:rsidP="004E0D8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US" w:eastAsia="en-US"/>
              </w:rPr>
            </w:pPr>
            <w:r w:rsidRPr="004E0D81">
              <w:rPr>
                <w:color w:val="FFFFFF" w:themeColor="background1"/>
                <w:sz w:val="22"/>
                <w:szCs w:val="22"/>
                <w:lang w:val="en-US" w:eastAsia="en-US"/>
              </w:rPr>
              <w:t>Yazar</w:t>
            </w:r>
          </w:p>
        </w:tc>
        <w:tc>
          <w:tcPr>
            <w:tcW w:w="4443" w:type="dxa"/>
            <w:noWrap/>
            <w:hideMark/>
          </w:tcPr>
          <w:p w:rsidR="006C055B" w:rsidRPr="004E0D81" w:rsidRDefault="006C055B" w:rsidP="004E0D8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US" w:eastAsia="en-US"/>
              </w:rPr>
            </w:pPr>
            <w:r w:rsidRPr="004E0D81">
              <w:rPr>
                <w:color w:val="FFFFFF" w:themeColor="background1"/>
                <w:sz w:val="22"/>
                <w:szCs w:val="22"/>
                <w:lang w:val="en-US" w:eastAsia="en-US"/>
              </w:rPr>
              <w:t>Olgular</w:t>
            </w:r>
          </w:p>
        </w:tc>
        <w:tc>
          <w:tcPr>
            <w:tcW w:w="807" w:type="dxa"/>
            <w:noWrap/>
            <w:hideMark/>
          </w:tcPr>
          <w:p w:rsidR="006C055B" w:rsidRPr="004E0D81" w:rsidRDefault="006C055B" w:rsidP="004E0D8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US" w:eastAsia="en-US"/>
              </w:rPr>
            </w:pPr>
            <w:r w:rsidRPr="004E0D81">
              <w:rPr>
                <w:color w:val="FFFFFF" w:themeColor="background1"/>
                <w:sz w:val="22"/>
                <w:szCs w:val="22"/>
                <w:lang w:val="en-US" w:eastAsia="en-US"/>
              </w:rPr>
              <w:t>Min</w:t>
            </w:r>
          </w:p>
        </w:tc>
        <w:tc>
          <w:tcPr>
            <w:tcW w:w="717" w:type="dxa"/>
            <w:noWrap/>
            <w:hideMark/>
          </w:tcPr>
          <w:p w:rsidR="006C055B" w:rsidRPr="004E0D81" w:rsidRDefault="006C055B" w:rsidP="004E0D8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US" w:eastAsia="en-US"/>
              </w:rPr>
            </w:pPr>
            <w:r w:rsidRPr="004E0D81">
              <w:rPr>
                <w:color w:val="FFFFFF" w:themeColor="background1"/>
                <w:sz w:val="22"/>
                <w:szCs w:val="22"/>
                <w:lang w:val="en-US" w:eastAsia="en-US"/>
              </w:rPr>
              <w:t>Max</w:t>
            </w:r>
          </w:p>
        </w:tc>
      </w:tr>
      <w:tr w:rsidR="006C055B" w:rsidRPr="004E0D81" w:rsidTr="00F70DB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19" w:type="dxa"/>
            <w:tcBorders>
              <w:top w:val="single" w:sz="18" w:space="0" w:color="auto"/>
              <w:bottom w:val="single" w:sz="18" w:space="0" w:color="auto"/>
            </w:tcBorders>
            <w:noWrap/>
            <w:hideMark/>
          </w:tcPr>
          <w:p w:rsidR="006C055B" w:rsidRPr="004E0D81" w:rsidRDefault="006C055B" w:rsidP="004E0D81">
            <w:pPr>
              <w:jc w:val="center"/>
              <w:rPr>
                <w:color w:val="FFFFFF" w:themeColor="background1"/>
                <w:sz w:val="22"/>
                <w:szCs w:val="22"/>
                <w:lang w:val="en-US" w:eastAsia="en-US"/>
              </w:rPr>
            </w:pPr>
            <w:r w:rsidRPr="004E0D81">
              <w:rPr>
                <w:color w:val="FFFFFF" w:themeColor="background1"/>
                <w:sz w:val="22"/>
                <w:szCs w:val="22"/>
                <w:lang w:val="en-US" w:eastAsia="en-US"/>
              </w:rPr>
              <w:t>2001</w:t>
            </w:r>
          </w:p>
        </w:tc>
        <w:tc>
          <w:tcPr>
            <w:tcW w:w="1974" w:type="dxa"/>
            <w:tcBorders>
              <w:top w:val="single" w:sz="18" w:space="0" w:color="auto"/>
              <w:bottom w:val="single" w:sz="18" w:space="0" w:color="auto"/>
            </w:tcBorders>
            <w:noWrap/>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Sleeper ve ark</w:t>
            </w:r>
          </w:p>
        </w:tc>
        <w:tc>
          <w:tcPr>
            <w:tcW w:w="4443" w:type="dxa"/>
            <w:tcBorders>
              <w:top w:val="single" w:sz="18" w:space="0" w:color="auto"/>
              <w:bottom w:val="single" w:sz="18" w:space="0" w:color="auto"/>
            </w:tcBorders>
            <w:noWrap/>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Sağlıklı köpeklerde</w:t>
            </w:r>
          </w:p>
        </w:tc>
        <w:tc>
          <w:tcPr>
            <w:tcW w:w="807" w:type="dxa"/>
            <w:tcBorders>
              <w:top w:val="single" w:sz="18" w:space="0" w:color="auto"/>
              <w:bottom w:val="single" w:sz="18" w:space="0" w:color="auto"/>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&lt;0,03</w:t>
            </w:r>
          </w:p>
        </w:tc>
        <w:tc>
          <w:tcPr>
            <w:tcW w:w="717" w:type="dxa"/>
            <w:tcBorders>
              <w:top w:val="single" w:sz="18" w:space="0" w:color="auto"/>
              <w:bottom w:val="single" w:sz="18" w:space="0" w:color="auto"/>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0,07</w:t>
            </w:r>
          </w:p>
        </w:tc>
      </w:tr>
      <w:tr w:rsidR="006C055B" w:rsidRPr="004E0D81" w:rsidTr="00FA5E18">
        <w:trPr>
          <w:trHeight w:val="300"/>
        </w:trPr>
        <w:tc>
          <w:tcPr>
            <w:cnfStyle w:val="001000000000" w:firstRow="0" w:lastRow="0" w:firstColumn="1" w:lastColumn="0" w:oddVBand="0" w:evenVBand="0" w:oddHBand="0" w:evenHBand="0" w:firstRowFirstColumn="0" w:firstRowLastColumn="0" w:lastRowFirstColumn="0" w:lastRowLastColumn="0"/>
            <w:tcW w:w="719" w:type="dxa"/>
            <w:vMerge w:val="restart"/>
            <w:tcBorders>
              <w:top w:val="single" w:sz="18" w:space="0" w:color="auto"/>
            </w:tcBorders>
            <w:noWrap/>
            <w:hideMark/>
          </w:tcPr>
          <w:p w:rsidR="006C055B" w:rsidRPr="004E0D81" w:rsidRDefault="006C055B" w:rsidP="004E0D81">
            <w:pPr>
              <w:jc w:val="center"/>
              <w:rPr>
                <w:color w:val="FFFFFF" w:themeColor="background1"/>
                <w:sz w:val="22"/>
                <w:szCs w:val="22"/>
                <w:lang w:val="en-US" w:eastAsia="en-US"/>
              </w:rPr>
            </w:pPr>
            <w:r w:rsidRPr="004E0D81">
              <w:rPr>
                <w:color w:val="FFFFFF" w:themeColor="background1"/>
                <w:sz w:val="22"/>
                <w:szCs w:val="22"/>
                <w:lang w:val="en-US" w:eastAsia="en-US"/>
              </w:rPr>
              <w:t>2004</w:t>
            </w:r>
          </w:p>
        </w:tc>
        <w:tc>
          <w:tcPr>
            <w:tcW w:w="1974" w:type="dxa"/>
            <w:vMerge w:val="restart"/>
            <w:tcBorders>
              <w:top w:val="single" w:sz="18" w:space="0" w:color="auto"/>
              <w:bottom w:val="nil"/>
            </w:tcBorders>
            <w:noWrap/>
            <w:hideMark/>
          </w:tcPr>
          <w:p w:rsidR="006C055B" w:rsidRPr="004E0D81" w:rsidRDefault="00C00993"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Oyama</w:t>
            </w:r>
            <w:r w:rsidR="006C055B" w:rsidRPr="004E0D81">
              <w:rPr>
                <w:color w:val="000000"/>
                <w:sz w:val="22"/>
                <w:szCs w:val="22"/>
                <w:lang w:val="en-US" w:eastAsia="en-US"/>
              </w:rPr>
              <w:t xml:space="preserve"> ve ark</w:t>
            </w:r>
          </w:p>
        </w:tc>
        <w:tc>
          <w:tcPr>
            <w:tcW w:w="4443" w:type="dxa"/>
            <w:tcBorders>
              <w:top w:val="single" w:sz="18" w:space="0" w:color="auto"/>
              <w:bottom w:val="nil"/>
            </w:tcBorders>
            <w:noWrap/>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Sağlıklı köpeklerde</w:t>
            </w:r>
          </w:p>
        </w:tc>
        <w:tc>
          <w:tcPr>
            <w:tcW w:w="807" w:type="dxa"/>
            <w:tcBorders>
              <w:top w:val="single" w:sz="18" w:space="0" w:color="auto"/>
              <w:bottom w:val="nil"/>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0,03</w:t>
            </w:r>
          </w:p>
        </w:tc>
        <w:tc>
          <w:tcPr>
            <w:tcW w:w="717" w:type="dxa"/>
            <w:tcBorders>
              <w:top w:val="single" w:sz="18" w:space="0" w:color="auto"/>
              <w:bottom w:val="nil"/>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0,11</w:t>
            </w:r>
          </w:p>
        </w:tc>
      </w:tr>
      <w:tr w:rsidR="006C055B" w:rsidRPr="004E0D81" w:rsidTr="00FA5E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 w:type="dxa"/>
            <w:vMerge/>
            <w:tcBorders>
              <w:top w:val="nil"/>
            </w:tcBorders>
            <w:hideMark/>
          </w:tcPr>
          <w:p w:rsidR="006C055B" w:rsidRPr="004E0D81" w:rsidRDefault="006C055B" w:rsidP="004E0D81">
            <w:pPr>
              <w:jc w:val="left"/>
              <w:rPr>
                <w:color w:val="FFFFFF" w:themeColor="background1"/>
                <w:sz w:val="22"/>
                <w:szCs w:val="22"/>
                <w:lang w:val="en-US" w:eastAsia="en-US"/>
              </w:rPr>
            </w:pPr>
          </w:p>
        </w:tc>
        <w:tc>
          <w:tcPr>
            <w:tcW w:w="1974" w:type="dxa"/>
            <w:vMerge/>
            <w:tcBorders>
              <w:top w:val="nil"/>
              <w:bottom w:val="nil"/>
            </w:tcBorders>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p>
        </w:tc>
        <w:tc>
          <w:tcPr>
            <w:tcW w:w="4443" w:type="dxa"/>
            <w:tcBorders>
              <w:top w:val="nil"/>
              <w:bottom w:val="nil"/>
            </w:tcBorders>
            <w:noWrap/>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Kardiyomiyopatili köpeklerde</w:t>
            </w:r>
          </w:p>
        </w:tc>
        <w:tc>
          <w:tcPr>
            <w:tcW w:w="807" w:type="dxa"/>
            <w:tcBorders>
              <w:top w:val="nil"/>
              <w:bottom w:val="nil"/>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0,03</w:t>
            </w:r>
          </w:p>
        </w:tc>
        <w:tc>
          <w:tcPr>
            <w:tcW w:w="717" w:type="dxa"/>
            <w:tcBorders>
              <w:top w:val="nil"/>
              <w:bottom w:val="nil"/>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1,88</w:t>
            </w:r>
          </w:p>
        </w:tc>
      </w:tr>
      <w:tr w:rsidR="006C055B" w:rsidRPr="004E0D81" w:rsidTr="00FA5E18">
        <w:trPr>
          <w:trHeight w:val="300"/>
        </w:trPr>
        <w:tc>
          <w:tcPr>
            <w:cnfStyle w:val="001000000000" w:firstRow="0" w:lastRow="0" w:firstColumn="1" w:lastColumn="0" w:oddVBand="0" w:evenVBand="0" w:oddHBand="0" w:evenHBand="0" w:firstRowFirstColumn="0" w:firstRowLastColumn="0" w:lastRowFirstColumn="0" w:lastRowLastColumn="0"/>
            <w:tcW w:w="719" w:type="dxa"/>
            <w:vMerge/>
            <w:tcBorders>
              <w:top w:val="nil"/>
            </w:tcBorders>
            <w:hideMark/>
          </w:tcPr>
          <w:p w:rsidR="006C055B" w:rsidRPr="004E0D81" w:rsidRDefault="006C055B" w:rsidP="004E0D81">
            <w:pPr>
              <w:jc w:val="left"/>
              <w:rPr>
                <w:color w:val="FFFFFF" w:themeColor="background1"/>
                <w:sz w:val="22"/>
                <w:szCs w:val="22"/>
                <w:lang w:val="en-US" w:eastAsia="en-US"/>
              </w:rPr>
            </w:pPr>
          </w:p>
        </w:tc>
        <w:tc>
          <w:tcPr>
            <w:tcW w:w="1974" w:type="dxa"/>
            <w:vMerge/>
            <w:tcBorders>
              <w:top w:val="nil"/>
              <w:bottom w:val="nil"/>
            </w:tcBorders>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p>
        </w:tc>
        <w:tc>
          <w:tcPr>
            <w:tcW w:w="4443" w:type="dxa"/>
            <w:tcBorders>
              <w:top w:val="nil"/>
              <w:bottom w:val="nil"/>
            </w:tcBorders>
            <w:noWrap/>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Mitral kapak hastalıklı köpeklerde</w:t>
            </w:r>
          </w:p>
        </w:tc>
        <w:tc>
          <w:tcPr>
            <w:tcW w:w="807" w:type="dxa"/>
            <w:tcBorders>
              <w:top w:val="nil"/>
              <w:bottom w:val="nil"/>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0,01</w:t>
            </w:r>
          </w:p>
        </w:tc>
        <w:tc>
          <w:tcPr>
            <w:tcW w:w="717" w:type="dxa"/>
            <w:tcBorders>
              <w:top w:val="nil"/>
              <w:bottom w:val="nil"/>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9,53</w:t>
            </w:r>
          </w:p>
        </w:tc>
      </w:tr>
      <w:tr w:rsidR="006C055B" w:rsidRPr="004E0D81" w:rsidTr="00F70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9" w:type="dxa"/>
            <w:vMerge/>
            <w:tcBorders>
              <w:top w:val="nil"/>
              <w:bottom w:val="single" w:sz="18" w:space="0" w:color="auto"/>
            </w:tcBorders>
            <w:hideMark/>
          </w:tcPr>
          <w:p w:rsidR="006C055B" w:rsidRPr="004E0D81" w:rsidRDefault="006C055B" w:rsidP="004E0D81">
            <w:pPr>
              <w:jc w:val="left"/>
              <w:rPr>
                <w:color w:val="FFFFFF" w:themeColor="background1"/>
                <w:sz w:val="22"/>
                <w:szCs w:val="22"/>
                <w:lang w:val="en-US" w:eastAsia="en-US"/>
              </w:rPr>
            </w:pPr>
          </w:p>
        </w:tc>
        <w:tc>
          <w:tcPr>
            <w:tcW w:w="1974" w:type="dxa"/>
            <w:vMerge/>
            <w:tcBorders>
              <w:top w:val="nil"/>
              <w:bottom w:val="single" w:sz="18" w:space="0" w:color="auto"/>
            </w:tcBorders>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p>
        </w:tc>
        <w:tc>
          <w:tcPr>
            <w:tcW w:w="4443" w:type="dxa"/>
            <w:tcBorders>
              <w:top w:val="nil"/>
              <w:bottom w:val="single" w:sz="18" w:space="0" w:color="auto"/>
            </w:tcBorders>
            <w:noWrap/>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 xml:space="preserve">Subvalvular aortik stenosisli köpeklerde </w:t>
            </w:r>
          </w:p>
        </w:tc>
        <w:tc>
          <w:tcPr>
            <w:tcW w:w="807" w:type="dxa"/>
            <w:tcBorders>
              <w:top w:val="nil"/>
              <w:bottom w:val="single" w:sz="18" w:space="0" w:color="auto"/>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0,01</w:t>
            </w:r>
          </w:p>
        </w:tc>
        <w:tc>
          <w:tcPr>
            <w:tcW w:w="717" w:type="dxa"/>
            <w:tcBorders>
              <w:top w:val="nil"/>
              <w:bottom w:val="single" w:sz="18" w:space="0" w:color="auto"/>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0,94</w:t>
            </w:r>
          </w:p>
        </w:tc>
      </w:tr>
      <w:tr w:rsidR="006C055B" w:rsidRPr="004E0D81" w:rsidTr="00FA5E18">
        <w:trPr>
          <w:trHeight w:val="300"/>
        </w:trPr>
        <w:tc>
          <w:tcPr>
            <w:cnfStyle w:val="001000000000" w:firstRow="0" w:lastRow="0" w:firstColumn="1" w:lastColumn="0" w:oddVBand="0" w:evenVBand="0" w:oddHBand="0" w:evenHBand="0" w:firstRowFirstColumn="0" w:firstRowLastColumn="0" w:lastRowFirstColumn="0" w:lastRowLastColumn="0"/>
            <w:tcW w:w="719" w:type="dxa"/>
            <w:vMerge w:val="restart"/>
            <w:tcBorders>
              <w:top w:val="single" w:sz="18" w:space="0" w:color="auto"/>
            </w:tcBorders>
            <w:noWrap/>
            <w:hideMark/>
          </w:tcPr>
          <w:p w:rsidR="006C055B" w:rsidRPr="004E0D81" w:rsidRDefault="006C055B" w:rsidP="004E0D81">
            <w:pPr>
              <w:jc w:val="center"/>
              <w:rPr>
                <w:color w:val="FFFFFF" w:themeColor="background1"/>
                <w:sz w:val="22"/>
                <w:szCs w:val="22"/>
                <w:lang w:val="en-US" w:eastAsia="en-US"/>
              </w:rPr>
            </w:pPr>
            <w:r w:rsidRPr="004E0D81">
              <w:rPr>
                <w:color w:val="FFFFFF" w:themeColor="background1"/>
                <w:sz w:val="22"/>
                <w:szCs w:val="22"/>
                <w:lang w:val="en-US" w:eastAsia="en-US"/>
              </w:rPr>
              <w:t>2005</w:t>
            </w:r>
          </w:p>
        </w:tc>
        <w:tc>
          <w:tcPr>
            <w:tcW w:w="1974" w:type="dxa"/>
            <w:vMerge w:val="restart"/>
            <w:tcBorders>
              <w:top w:val="single" w:sz="18" w:space="0" w:color="auto"/>
              <w:bottom w:val="nil"/>
            </w:tcBorders>
            <w:noWrap/>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Spraatt ve ark</w:t>
            </w:r>
          </w:p>
        </w:tc>
        <w:tc>
          <w:tcPr>
            <w:tcW w:w="4443" w:type="dxa"/>
            <w:tcBorders>
              <w:top w:val="single" w:sz="18" w:space="0" w:color="auto"/>
              <w:bottom w:val="nil"/>
            </w:tcBorders>
            <w:noWrap/>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Sağlıklı köpeklerde</w:t>
            </w:r>
          </w:p>
        </w:tc>
        <w:tc>
          <w:tcPr>
            <w:tcW w:w="807" w:type="dxa"/>
            <w:tcBorders>
              <w:top w:val="single" w:sz="18" w:space="0" w:color="auto"/>
              <w:bottom w:val="nil"/>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0,05</w:t>
            </w:r>
          </w:p>
        </w:tc>
        <w:tc>
          <w:tcPr>
            <w:tcW w:w="717" w:type="dxa"/>
            <w:tcBorders>
              <w:top w:val="single" w:sz="18" w:space="0" w:color="auto"/>
              <w:bottom w:val="nil"/>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0,24</w:t>
            </w:r>
          </w:p>
        </w:tc>
      </w:tr>
      <w:tr w:rsidR="006C055B" w:rsidRPr="004E0D81" w:rsidTr="00FA5E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 w:type="dxa"/>
            <w:vMerge/>
            <w:tcBorders>
              <w:top w:val="nil"/>
            </w:tcBorders>
            <w:hideMark/>
          </w:tcPr>
          <w:p w:rsidR="006C055B" w:rsidRPr="004E0D81" w:rsidRDefault="006C055B" w:rsidP="004E0D81">
            <w:pPr>
              <w:jc w:val="left"/>
              <w:rPr>
                <w:color w:val="FFFFFF" w:themeColor="background1"/>
                <w:sz w:val="22"/>
                <w:szCs w:val="22"/>
                <w:lang w:val="en-US" w:eastAsia="en-US"/>
              </w:rPr>
            </w:pPr>
          </w:p>
        </w:tc>
        <w:tc>
          <w:tcPr>
            <w:tcW w:w="1974" w:type="dxa"/>
            <w:vMerge/>
            <w:tcBorders>
              <w:top w:val="nil"/>
              <w:bottom w:val="nil"/>
            </w:tcBorders>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p>
        </w:tc>
        <w:tc>
          <w:tcPr>
            <w:tcW w:w="4443" w:type="dxa"/>
            <w:tcBorders>
              <w:top w:val="nil"/>
              <w:bottom w:val="nil"/>
            </w:tcBorders>
            <w:noWrap/>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Mitral kapak hastalıklı köpeklerde</w:t>
            </w:r>
          </w:p>
        </w:tc>
        <w:tc>
          <w:tcPr>
            <w:tcW w:w="807" w:type="dxa"/>
            <w:tcBorders>
              <w:top w:val="nil"/>
              <w:bottom w:val="nil"/>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0,1</w:t>
            </w:r>
          </w:p>
        </w:tc>
        <w:tc>
          <w:tcPr>
            <w:tcW w:w="717" w:type="dxa"/>
            <w:tcBorders>
              <w:top w:val="nil"/>
              <w:bottom w:val="nil"/>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0,75</w:t>
            </w:r>
          </w:p>
        </w:tc>
      </w:tr>
      <w:tr w:rsidR="006C055B" w:rsidRPr="004E0D81" w:rsidTr="00FA5E18">
        <w:trPr>
          <w:trHeight w:val="300"/>
        </w:trPr>
        <w:tc>
          <w:tcPr>
            <w:cnfStyle w:val="001000000000" w:firstRow="0" w:lastRow="0" w:firstColumn="1" w:lastColumn="0" w:oddVBand="0" w:evenVBand="0" w:oddHBand="0" w:evenHBand="0" w:firstRowFirstColumn="0" w:firstRowLastColumn="0" w:lastRowFirstColumn="0" w:lastRowLastColumn="0"/>
            <w:tcW w:w="719" w:type="dxa"/>
            <w:vMerge/>
            <w:tcBorders>
              <w:top w:val="nil"/>
            </w:tcBorders>
            <w:hideMark/>
          </w:tcPr>
          <w:p w:rsidR="006C055B" w:rsidRPr="004E0D81" w:rsidRDefault="006C055B" w:rsidP="004E0D81">
            <w:pPr>
              <w:jc w:val="left"/>
              <w:rPr>
                <w:color w:val="FFFFFF" w:themeColor="background1"/>
                <w:sz w:val="22"/>
                <w:szCs w:val="22"/>
                <w:lang w:val="en-US" w:eastAsia="en-US"/>
              </w:rPr>
            </w:pPr>
          </w:p>
        </w:tc>
        <w:tc>
          <w:tcPr>
            <w:tcW w:w="1974" w:type="dxa"/>
            <w:vMerge/>
            <w:tcBorders>
              <w:top w:val="nil"/>
              <w:bottom w:val="nil"/>
            </w:tcBorders>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p>
        </w:tc>
        <w:tc>
          <w:tcPr>
            <w:tcW w:w="4443" w:type="dxa"/>
            <w:tcBorders>
              <w:top w:val="nil"/>
              <w:bottom w:val="nil"/>
            </w:tcBorders>
            <w:noWrap/>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 xml:space="preserve"> Dilate Kardiyomiyopatili köpeklerde</w:t>
            </w:r>
          </w:p>
        </w:tc>
        <w:tc>
          <w:tcPr>
            <w:tcW w:w="807" w:type="dxa"/>
            <w:tcBorders>
              <w:top w:val="nil"/>
              <w:bottom w:val="nil"/>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0,05</w:t>
            </w:r>
          </w:p>
        </w:tc>
        <w:tc>
          <w:tcPr>
            <w:tcW w:w="717" w:type="dxa"/>
            <w:tcBorders>
              <w:top w:val="nil"/>
              <w:bottom w:val="nil"/>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1,00</w:t>
            </w:r>
          </w:p>
        </w:tc>
      </w:tr>
      <w:tr w:rsidR="006C055B" w:rsidRPr="004E0D81" w:rsidTr="00FA5E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 w:type="dxa"/>
            <w:vMerge/>
            <w:tcBorders>
              <w:top w:val="nil"/>
            </w:tcBorders>
            <w:hideMark/>
          </w:tcPr>
          <w:p w:rsidR="006C055B" w:rsidRPr="004E0D81" w:rsidRDefault="006C055B" w:rsidP="004E0D81">
            <w:pPr>
              <w:jc w:val="left"/>
              <w:rPr>
                <w:color w:val="FFFFFF" w:themeColor="background1"/>
                <w:sz w:val="22"/>
                <w:szCs w:val="22"/>
                <w:lang w:val="en-US" w:eastAsia="en-US"/>
              </w:rPr>
            </w:pPr>
          </w:p>
        </w:tc>
        <w:tc>
          <w:tcPr>
            <w:tcW w:w="1974" w:type="dxa"/>
            <w:vMerge/>
            <w:tcBorders>
              <w:top w:val="nil"/>
              <w:bottom w:val="nil"/>
            </w:tcBorders>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p>
        </w:tc>
        <w:tc>
          <w:tcPr>
            <w:tcW w:w="4443" w:type="dxa"/>
            <w:tcBorders>
              <w:top w:val="nil"/>
              <w:bottom w:val="nil"/>
            </w:tcBorders>
            <w:noWrap/>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 xml:space="preserve"> Perikardiyal efüzyonlu köpeklerde</w:t>
            </w:r>
          </w:p>
        </w:tc>
        <w:tc>
          <w:tcPr>
            <w:tcW w:w="807" w:type="dxa"/>
            <w:tcBorders>
              <w:top w:val="nil"/>
              <w:bottom w:val="nil"/>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0,05</w:t>
            </w:r>
          </w:p>
        </w:tc>
        <w:tc>
          <w:tcPr>
            <w:tcW w:w="717" w:type="dxa"/>
            <w:tcBorders>
              <w:top w:val="nil"/>
              <w:bottom w:val="nil"/>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0,30</w:t>
            </w:r>
          </w:p>
        </w:tc>
      </w:tr>
      <w:tr w:rsidR="006C055B" w:rsidRPr="004E0D81" w:rsidTr="00F70DBC">
        <w:trPr>
          <w:trHeight w:val="309"/>
        </w:trPr>
        <w:tc>
          <w:tcPr>
            <w:cnfStyle w:val="001000000000" w:firstRow="0" w:lastRow="0" w:firstColumn="1" w:lastColumn="0" w:oddVBand="0" w:evenVBand="0" w:oddHBand="0" w:evenHBand="0" w:firstRowFirstColumn="0" w:firstRowLastColumn="0" w:lastRowFirstColumn="0" w:lastRowLastColumn="0"/>
            <w:tcW w:w="719" w:type="dxa"/>
            <w:vMerge/>
            <w:tcBorders>
              <w:top w:val="nil"/>
              <w:bottom w:val="single" w:sz="18" w:space="0" w:color="auto"/>
            </w:tcBorders>
            <w:hideMark/>
          </w:tcPr>
          <w:p w:rsidR="006C055B" w:rsidRPr="004E0D81" w:rsidRDefault="006C055B" w:rsidP="004E0D81">
            <w:pPr>
              <w:jc w:val="left"/>
              <w:rPr>
                <w:color w:val="FFFFFF" w:themeColor="background1"/>
                <w:sz w:val="22"/>
                <w:szCs w:val="22"/>
                <w:lang w:val="en-US" w:eastAsia="en-US"/>
              </w:rPr>
            </w:pPr>
          </w:p>
        </w:tc>
        <w:tc>
          <w:tcPr>
            <w:tcW w:w="1974" w:type="dxa"/>
            <w:vMerge/>
            <w:tcBorders>
              <w:top w:val="nil"/>
              <w:bottom w:val="single" w:sz="18" w:space="0" w:color="auto"/>
            </w:tcBorders>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p>
        </w:tc>
        <w:tc>
          <w:tcPr>
            <w:tcW w:w="4443" w:type="dxa"/>
            <w:tcBorders>
              <w:top w:val="nil"/>
              <w:bottom w:val="single" w:sz="18" w:space="0" w:color="auto"/>
            </w:tcBorders>
            <w:noWrap/>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Toplam kongenital kalp hastalıklı köpeklerde</w:t>
            </w:r>
          </w:p>
        </w:tc>
        <w:tc>
          <w:tcPr>
            <w:tcW w:w="807" w:type="dxa"/>
            <w:tcBorders>
              <w:top w:val="nil"/>
              <w:bottom w:val="single" w:sz="18" w:space="0" w:color="auto"/>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0,05</w:t>
            </w:r>
          </w:p>
        </w:tc>
        <w:tc>
          <w:tcPr>
            <w:tcW w:w="717" w:type="dxa"/>
            <w:tcBorders>
              <w:top w:val="nil"/>
              <w:bottom w:val="single" w:sz="18" w:space="0" w:color="auto"/>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0,51</w:t>
            </w:r>
          </w:p>
        </w:tc>
      </w:tr>
      <w:tr w:rsidR="006C055B" w:rsidRPr="004E0D81" w:rsidTr="00F70DB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19" w:type="dxa"/>
            <w:tcBorders>
              <w:top w:val="single" w:sz="18" w:space="0" w:color="auto"/>
              <w:bottom w:val="single" w:sz="18" w:space="0" w:color="auto"/>
            </w:tcBorders>
            <w:noWrap/>
            <w:hideMark/>
          </w:tcPr>
          <w:p w:rsidR="006C055B" w:rsidRPr="004E0D81" w:rsidRDefault="006C055B" w:rsidP="004E0D81">
            <w:pPr>
              <w:jc w:val="center"/>
              <w:rPr>
                <w:color w:val="FFFFFF" w:themeColor="background1"/>
                <w:sz w:val="22"/>
                <w:szCs w:val="22"/>
                <w:lang w:val="en-US" w:eastAsia="en-US"/>
              </w:rPr>
            </w:pPr>
            <w:r w:rsidRPr="004E0D81">
              <w:rPr>
                <w:color w:val="FFFFFF" w:themeColor="background1"/>
                <w:sz w:val="22"/>
                <w:szCs w:val="22"/>
                <w:lang w:val="en-US" w:eastAsia="en-US"/>
              </w:rPr>
              <w:t>2007</w:t>
            </w:r>
          </w:p>
        </w:tc>
        <w:tc>
          <w:tcPr>
            <w:tcW w:w="1974" w:type="dxa"/>
            <w:tcBorders>
              <w:top w:val="single" w:sz="18" w:space="0" w:color="auto"/>
              <w:bottom w:val="single" w:sz="18" w:space="0" w:color="auto"/>
            </w:tcBorders>
            <w:noWrap/>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Andrew</w:t>
            </w:r>
            <w:r w:rsidR="00C00993" w:rsidRPr="004E0D81">
              <w:rPr>
                <w:color w:val="000000"/>
                <w:sz w:val="22"/>
                <w:szCs w:val="22"/>
                <w:lang w:val="en-US" w:eastAsia="en-US"/>
              </w:rPr>
              <w:t xml:space="preserve"> </w:t>
            </w:r>
            <w:r w:rsidRPr="004E0D81">
              <w:rPr>
                <w:color w:val="000000"/>
                <w:sz w:val="22"/>
                <w:szCs w:val="22"/>
                <w:lang w:val="en-US" w:eastAsia="en-US"/>
              </w:rPr>
              <w:t xml:space="preserve"> ve ark</w:t>
            </w:r>
          </w:p>
        </w:tc>
        <w:tc>
          <w:tcPr>
            <w:tcW w:w="4443" w:type="dxa"/>
            <w:tcBorders>
              <w:top w:val="single" w:sz="18" w:space="0" w:color="auto"/>
              <w:bottom w:val="single" w:sz="18" w:space="0" w:color="auto"/>
            </w:tcBorders>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 xml:space="preserve">Mitral kapak hastalığı nedeniyle Sınıf 4  konjestif kalp yetmezliği olan köpeklerde   </w:t>
            </w:r>
          </w:p>
        </w:tc>
        <w:tc>
          <w:tcPr>
            <w:tcW w:w="807" w:type="dxa"/>
            <w:tcBorders>
              <w:top w:val="single" w:sz="18" w:space="0" w:color="auto"/>
              <w:bottom w:val="single" w:sz="18" w:space="0" w:color="auto"/>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&lt;0,1</w:t>
            </w:r>
          </w:p>
        </w:tc>
        <w:tc>
          <w:tcPr>
            <w:tcW w:w="717" w:type="dxa"/>
            <w:tcBorders>
              <w:top w:val="single" w:sz="18" w:space="0" w:color="auto"/>
              <w:bottom w:val="single" w:sz="18" w:space="0" w:color="auto"/>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0,31</w:t>
            </w:r>
          </w:p>
        </w:tc>
      </w:tr>
      <w:tr w:rsidR="006C055B" w:rsidRPr="004E0D81" w:rsidTr="00FA5E18">
        <w:trPr>
          <w:trHeight w:val="375"/>
        </w:trPr>
        <w:tc>
          <w:tcPr>
            <w:cnfStyle w:val="001000000000" w:firstRow="0" w:lastRow="0" w:firstColumn="1" w:lastColumn="0" w:oddVBand="0" w:evenVBand="0" w:oddHBand="0" w:evenHBand="0" w:firstRowFirstColumn="0" w:firstRowLastColumn="0" w:lastRowFirstColumn="0" w:lastRowLastColumn="0"/>
            <w:tcW w:w="719" w:type="dxa"/>
            <w:vMerge w:val="restart"/>
            <w:tcBorders>
              <w:top w:val="single" w:sz="18" w:space="0" w:color="auto"/>
            </w:tcBorders>
            <w:noWrap/>
            <w:hideMark/>
          </w:tcPr>
          <w:p w:rsidR="006C055B" w:rsidRPr="004E0D81" w:rsidRDefault="006C055B" w:rsidP="004E0D81">
            <w:pPr>
              <w:jc w:val="center"/>
              <w:rPr>
                <w:color w:val="FFFFFF" w:themeColor="background1"/>
                <w:sz w:val="22"/>
                <w:szCs w:val="22"/>
                <w:lang w:val="en-US" w:eastAsia="en-US"/>
              </w:rPr>
            </w:pPr>
            <w:r w:rsidRPr="004E0D81">
              <w:rPr>
                <w:color w:val="FFFFFF" w:themeColor="background1"/>
                <w:sz w:val="22"/>
                <w:szCs w:val="22"/>
                <w:lang w:val="en-US" w:eastAsia="en-US"/>
              </w:rPr>
              <w:t>2010</w:t>
            </w:r>
          </w:p>
        </w:tc>
        <w:tc>
          <w:tcPr>
            <w:tcW w:w="1974" w:type="dxa"/>
            <w:vMerge w:val="restart"/>
            <w:tcBorders>
              <w:top w:val="single" w:sz="18" w:space="0" w:color="auto"/>
              <w:bottom w:val="nil"/>
            </w:tcBorders>
            <w:noWrap/>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Fonfara ve ark</w:t>
            </w:r>
          </w:p>
        </w:tc>
        <w:tc>
          <w:tcPr>
            <w:tcW w:w="4443" w:type="dxa"/>
            <w:tcBorders>
              <w:top w:val="single" w:sz="18" w:space="0" w:color="auto"/>
              <w:bottom w:val="nil"/>
            </w:tcBorders>
            <w:noWrap/>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Genç hayati tehlikesi ve kal hastalığı olmayan köpeklerde</w:t>
            </w:r>
          </w:p>
        </w:tc>
        <w:tc>
          <w:tcPr>
            <w:tcW w:w="1524" w:type="dxa"/>
            <w:gridSpan w:val="2"/>
            <w:tcBorders>
              <w:top w:val="single" w:sz="18" w:space="0" w:color="auto"/>
              <w:bottom w:val="nil"/>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 0,15</w:t>
            </w:r>
          </w:p>
        </w:tc>
      </w:tr>
      <w:tr w:rsidR="006C055B" w:rsidRPr="004E0D81" w:rsidTr="00F70DB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19" w:type="dxa"/>
            <w:vMerge/>
            <w:tcBorders>
              <w:top w:val="nil"/>
            </w:tcBorders>
            <w:hideMark/>
          </w:tcPr>
          <w:p w:rsidR="006C055B" w:rsidRPr="004E0D81" w:rsidRDefault="006C055B" w:rsidP="004E0D81">
            <w:pPr>
              <w:jc w:val="left"/>
              <w:rPr>
                <w:color w:val="FFFFFF" w:themeColor="background1"/>
                <w:sz w:val="22"/>
                <w:szCs w:val="22"/>
                <w:lang w:val="en-US" w:eastAsia="en-US"/>
              </w:rPr>
            </w:pPr>
          </w:p>
        </w:tc>
        <w:tc>
          <w:tcPr>
            <w:tcW w:w="1974" w:type="dxa"/>
            <w:vMerge/>
            <w:tcBorders>
              <w:top w:val="nil"/>
              <w:bottom w:val="nil"/>
            </w:tcBorders>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p>
        </w:tc>
        <w:tc>
          <w:tcPr>
            <w:tcW w:w="4443" w:type="dxa"/>
            <w:tcBorders>
              <w:top w:val="nil"/>
              <w:bottom w:val="nil"/>
            </w:tcBorders>
            <w:noWrap/>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Kalp hastalıklı Prognoz kötü köpeklerde</w:t>
            </w:r>
          </w:p>
        </w:tc>
        <w:tc>
          <w:tcPr>
            <w:tcW w:w="807" w:type="dxa"/>
            <w:tcBorders>
              <w:top w:val="nil"/>
              <w:bottom w:val="nil"/>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0,151</w:t>
            </w:r>
          </w:p>
        </w:tc>
        <w:tc>
          <w:tcPr>
            <w:tcW w:w="717" w:type="dxa"/>
            <w:tcBorders>
              <w:top w:val="nil"/>
              <w:bottom w:val="nil"/>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1,00</w:t>
            </w:r>
          </w:p>
        </w:tc>
      </w:tr>
      <w:tr w:rsidR="006C055B" w:rsidRPr="004E0D81" w:rsidTr="00F70DBC">
        <w:trPr>
          <w:trHeight w:val="237"/>
        </w:trPr>
        <w:tc>
          <w:tcPr>
            <w:cnfStyle w:val="001000000000" w:firstRow="0" w:lastRow="0" w:firstColumn="1" w:lastColumn="0" w:oddVBand="0" w:evenVBand="0" w:oddHBand="0" w:evenHBand="0" w:firstRowFirstColumn="0" w:firstRowLastColumn="0" w:lastRowFirstColumn="0" w:lastRowLastColumn="0"/>
            <w:tcW w:w="719" w:type="dxa"/>
            <w:vMerge/>
            <w:tcBorders>
              <w:top w:val="nil"/>
              <w:bottom w:val="single" w:sz="18" w:space="0" w:color="auto"/>
            </w:tcBorders>
            <w:hideMark/>
          </w:tcPr>
          <w:p w:rsidR="006C055B" w:rsidRPr="004E0D81" w:rsidRDefault="006C055B" w:rsidP="004E0D81">
            <w:pPr>
              <w:jc w:val="left"/>
              <w:rPr>
                <w:color w:val="FFFFFF" w:themeColor="background1"/>
                <w:sz w:val="22"/>
                <w:szCs w:val="22"/>
                <w:lang w:val="en-US" w:eastAsia="en-US"/>
              </w:rPr>
            </w:pPr>
          </w:p>
        </w:tc>
        <w:tc>
          <w:tcPr>
            <w:tcW w:w="1974" w:type="dxa"/>
            <w:vMerge/>
            <w:tcBorders>
              <w:top w:val="nil"/>
              <w:bottom w:val="single" w:sz="18" w:space="0" w:color="auto"/>
            </w:tcBorders>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p>
        </w:tc>
        <w:tc>
          <w:tcPr>
            <w:tcW w:w="4443" w:type="dxa"/>
            <w:tcBorders>
              <w:top w:val="nil"/>
              <w:bottom w:val="single" w:sz="18" w:space="0" w:color="auto"/>
            </w:tcBorders>
            <w:noWrap/>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Kalp hastalık Prognozu çok kötü köpeklerde</w:t>
            </w:r>
          </w:p>
        </w:tc>
        <w:tc>
          <w:tcPr>
            <w:tcW w:w="1524" w:type="dxa"/>
            <w:gridSpan w:val="2"/>
            <w:tcBorders>
              <w:top w:val="nil"/>
              <w:bottom w:val="single" w:sz="18" w:space="0" w:color="auto"/>
            </w:tcBorders>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 1,01</w:t>
            </w:r>
          </w:p>
        </w:tc>
      </w:tr>
      <w:tr w:rsidR="006C055B" w:rsidRPr="004E0D81" w:rsidTr="00F70DBC">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19" w:type="dxa"/>
            <w:vMerge w:val="restart"/>
            <w:tcBorders>
              <w:top w:val="single" w:sz="18" w:space="0" w:color="auto"/>
            </w:tcBorders>
            <w:noWrap/>
            <w:hideMark/>
          </w:tcPr>
          <w:p w:rsidR="006C055B" w:rsidRPr="004E0D81" w:rsidRDefault="006C055B" w:rsidP="004E0D81">
            <w:pPr>
              <w:jc w:val="center"/>
              <w:rPr>
                <w:color w:val="FFFFFF" w:themeColor="background1"/>
                <w:sz w:val="22"/>
                <w:szCs w:val="22"/>
                <w:lang w:val="en-US" w:eastAsia="en-US"/>
              </w:rPr>
            </w:pPr>
            <w:r w:rsidRPr="004E0D81">
              <w:rPr>
                <w:color w:val="FFFFFF" w:themeColor="background1"/>
                <w:sz w:val="22"/>
                <w:szCs w:val="22"/>
                <w:lang w:val="en-US" w:eastAsia="en-US"/>
              </w:rPr>
              <w:t>2012</w:t>
            </w:r>
          </w:p>
        </w:tc>
        <w:tc>
          <w:tcPr>
            <w:tcW w:w="1974" w:type="dxa"/>
            <w:vMerge w:val="restart"/>
            <w:tcBorders>
              <w:top w:val="single" w:sz="18" w:space="0" w:color="auto"/>
            </w:tcBorders>
            <w:noWrap/>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Silvestrini ve ark</w:t>
            </w:r>
          </w:p>
        </w:tc>
        <w:tc>
          <w:tcPr>
            <w:tcW w:w="4443" w:type="dxa"/>
            <w:tcBorders>
              <w:top w:val="single" w:sz="18" w:space="0" w:color="auto"/>
            </w:tcBorders>
            <w:noWrap/>
            <w:hideMark/>
          </w:tcPr>
          <w:p w:rsidR="006C055B" w:rsidRPr="004E0D81" w:rsidRDefault="006C055B" w:rsidP="004E0D81">
            <w:pPr>
              <w:jc w:val="left"/>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Sağlıklı köpeklerde</w:t>
            </w:r>
          </w:p>
        </w:tc>
        <w:tc>
          <w:tcPr>
            <w:tcW w:w="807" w:type="dxa"/>
            <w:tcBorders>
              <w:top w:val="single" w:sz="18" w:space="0" w:color="auto"/>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0,001</w:t>
            </w:r>
          </w:p>
        </w:tc>
        <w:tc>
          <w:tcPr>
            <w:tcW w:w="717" w:type="dxa"/>
            <w:tcBorders>
              <w:top w:val="single" w:sz="18" w:space="0" w:color="auto"/>
            </w:tcBorders>
            <w:noWrap/>
            <w:hideMark/>
          </w:tcPr>
          <w:p w:rsidR="006C055B" w:rsidRPr="004E0D81" w:rsidRDefault="006C055B" w:rsidP="004E0D8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0,132</w:t>
            </w:r>
          </w:p>
        </w:tc>
      </w:tr>
      <w:tr w:rsidR="006C055B" w:rsidRPr="004E0D81" w:rsidTr="00F70DBC">
        <w:trPr>
          <w:trHeight w:val="285"/>
        </w:trPr>
        <w:tc>
          <w:tcPr>
            <w:cnfStyle w:val="001000000000" w:firstRow="0" w:lastRow="0" w:firstColumn="1" w:lastColumn="0" w:oddVBand="0" w:evenVBand="0" w:oddHBand="0" w:evenHBand="0" w:firstRowFirstColumn="0" w:firstRowLastColumn="0" w:lastRowFirstColumn="0" w:lastRowLastColumn="0"/>
            <w:tcW w:w="719" w:type="dxa"/>
            <w:vMerge/>
            <w:hideMark/>
          </w:tcPr>
          <w:p w:rsidR="006C055B" w:rsidRPr="004E0D81" w:rsidRDefault="006C055B" w:rsidP="004E0D81">
            <w:pPr>
              <w:jc w:val="left"/>
              <w:rPr>
                <w:color w:val="000000"/>
                <w:sz w:val="22"/>
                <w:szCs w:val="22"/>
                <w:lang w:val="en-US" w:eastAsia="en-US"/>
              </w:rPr>
            </w:pPr>
          </w:p>
        </w:tc>
        <w:tc>
          <w:tcPr>
            <w:tcW w:w="1974" w:type="dxa"/>
            <w:vMerge/>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p>
        </w:tc>
        <w:tc>
          <w:tcPr>
            <w:tcW w:w="4443" w:type="dxa"/>
            <w:noWrap/>
            <w:hideMark/>
          </w:tcPr>
          <w:p w:rsidR="006C055B" w:rsidRPr="004E0D81" w:rsidRDefault="006C055B" w:rsidP="004E0D81">
            <w:pPr>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 xml:space="preserve"> Leishmaniasisli köpeklerde</w:t>
            </w:r>
          </w:p>
        </w:tc>
        <w:tc>
          <w:tcPr>
            <w:tcW w:w="807" w:type="dxa"/>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0,001</w:t>
            </w:r>
          </w:p>
        </w:tc>
        <w:tc>
          <w:tcPr>
            <w:tcW w:w="717" w:type="dxa"/>
            <w:noWrap/>
            <w:hideMark/>
          </w:tcPr>
          <w:p w:rsidR="006C055B" w:rsidRPr="004E0D81" w:rsidRDefault="006C055B" w:rsidP="004E0D81">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4E0D81">
              <w:rPr>
                <w:color w:val="000000"/>
                <w:sz w:val="22"/>
                <w:szCs w:val="22"/>
                <w:lang w:val="en-US" w:eastAsia="en-US"/>
              </w:rPr>
              <w:t>3,47</w:t>
            </w:r>
          </w:p>
        </w:tc>
      </w:tr>
    </w:tbl>
    <w:p w:rsidR="00096804" w:rsidRDefault="00096804" w:rsidP="00096804">
      <w:pPr>
        <w:spacing w:before="240" w:line="360" w:lineRule="auto"/>
        <w:ind w:firstLine="567"/>
      </w:pPr>
    </w:p>
    <w:p w:rsidR="00FA5E18" w:rsidRDefault="00A617AA" w:rsidP="00F70DBC">
      <w:pPr>
        <w:spacing w:line="360" w:lineRule="auto"/>
        <w:ind w:firstLine="567"/>
      </w:pPr>
      <w:r w:rsidRPr="00A236DB">
        <w:t xml:space="preserve">Kardiyak troponin I (cTnI) köpeklerde kardiyak hasarın belirlenmesinde duyarlı ve </w:t>
      </w:r>
      <w:proofErr w:type="gramStart"/>
      <w:r w:rsidRPr="00A236DB">
        <w:t>spesifik</w:t>
      </w:r>
      <w:proofErr w:type="gramEnd"/>
      <w:r w:rsidRPr="00A236DB">
        <w:t xml:space="preserve"> bir dolaşım belirteci olarak kullanı</w:t>
      </w:r>
      <w:r w:rsidR="00FA5E18">
        <w:t xml:space="preserve">lmaktadır (Oyama ve </w:t>
      </w:r>
      <w:r w:rsidR="003C1E32">
        <w:t>ark, 2004; Burgener ve ark, 2006</w:t>
      </w:r>
      <w:r w:rsidR="00FA5E18">
        <w:t>; Schober ve ark, 1999; Francesco ve ark,</w:t>
      </w:r>
      <w:r w:rsidRPr="00A236DB">
        <w:t xml:space="preserve"> 2002</w:t>
      </w:r>
      <w:r w:rsidR="00FA5E18">
        <w:t>; Oyama ve ark,</w:t>
      </w:r>
      <w:r w:rsidRPr="00A236DB">
        <w:t xml:space="preserve"> 2003). Kardiyomiyopatili </w:t>
      </w:r>
      <w:r w:rsidRPr="00A236DB">
        <w:lastRenderedPageBreak/>
        <w:t xml:space="preserve">veya şiddetli mitral kapak yetmezliği bulunan 13 köpekte yapılan bir çalışmada cTnI </w:t>
      </w:r>
      <w:proofErr w:type="gramStart"/>
      <w:r w:rsidRPr="00A236DB">
        <w:t>konsantrasyonlarının</w:t>
      </w:r>
      <w:proofErr w:type="gramEnd"/>
      <w:r w:rsidRPr="00A236DB">
        <w:t>, sağlıklı kontrol grubu köpeklere oranla istatistiksel olarak anlamlı yükselme gösterdiğini ve güvenli bir belirteç olarak kullanılabileceğ</w:t>
      </w:r>
      <w:r w:rsidR="00FA5E18">
        <w:t>i bildirilmiştir (Oyama ve ark,</w:t>
      </w:r>
      <w:r w:rsidRPr="00A236DB">
        <w:t xml:space="preserve"> 2004). </w:t>
      </w:r>
      <w:r w:rsidR="006C055B">
        <w:t>Tablo</w:t>
      </w:r>
      <w:r w:rsidR="00FA5E18">
        <w:t xml:space="preserve"> 5’de</w:t>
      </w:r>
      <w:r w:rsidR="00C00993">
        <w:t xml:space="preserve"> </w:t>
      </w:r>
      <w:r w:rsidR="009B19F0">
        <w:t xml:space="preserve">farklı çalışmalarla </w:t>
      </w:r>
      <w:r w:rsidR="00C00993">
        <w:t xml:space="preserve">gerek sağlıklı gerekse hastalıklı köpeklerde </w:t>
      </w:r>
      <w:r w:rsidR="009B19F0">
        <w:t xml:space="preserve">saptanan </w:t>
      </w:r>
      <w:r w:rsidR="009B19F0" w:rsidRPr="00A236DB">
        <w:t>cTnI</w:t>
      </w:r>
      <w:r w:rsidR="009B19F0">
        <w:t xml:space="preserve"> değerlerine ait sonuçlar gösterilmektedir.</w:t>
      </w:r>
    </w:p>
    <w:p w:rsidR="00FA5E18" w:rsidRDefault="00FA5E18" w:rsidP="00321ED9">
      <w:pPr>
        <w:spacing w:line="360" w:lineRule="auto"/>
        <w:ind w:firstLine="567"/>
      </w:pPr>
      <w:r>
        <w:t xml:space="preserve">Diniz ve ark (2007) </w:t>
      </w:r>
      <w:r w:rsidR="00A617AA" w:rsidRPr="00A236DB">
        <w:t xml:space="preserve">köpeklerde kardiyak </w:t>
      </w:r>
      <w:proofErr w:type="gramStart"/>
      <w:r w:rsidR="00A617AA" w:rsidRPr="00A236DB">
        <w:t>travmaya</w:t>
      </w:r>
      <w:proofErr w:type="gramEnd"/>
      <w:r w:rsidR="00A617AA" w:rsidRPr="00A236DB">
        <w:t xml:space="preserve"> bağlı sekunder olarak gelişen miyokardiyal hasarın tespitinde klinik ve elektrokardiyografik bulgulara ilaveten kardiyak troponin I analizinin diagnostik anlamda çok öne</w:t>
      </w:r>
      <w:r w:rsidR="00A236DB">
        <w:t xml:space="preserve">mli olduğunu bildirmektedirler. </w:t>
      </w:r>
      <w:r w:rsidR="00A617AA" w:rsidRPr="00A236DB">
        <w:t xml:space="preserve">Deneysel olarak miyokard infarktüsü oluşturulmuş olan 6 köpekte cTnI </w:t>
      </w:r>
      <w:proofErr w:type="gramStart"/>
      <w:r w:rsidR="00A617AA" w:rsidRPr="00A236DB">
        <w:t>konsantrasyonlarının</w:t>
      </w:r>
      <w:proofErr w:type="gramEnd"/>
      <w:r w:rsidR="00A617AA" w:rsidRPr="00A236DB">
        <w:t xml:space="preserve"> 1. ve 5. günlerde pik yükselme gösterdiği ve infarktüsü takiben troponin düzeylerinin bu artışına karşın doku konsantrasyonlarının hızla azaldığı be</w:t>
      </w:r>
      <w:r>
        <w:t>lirlenmiştir (Ricchiuti ve ark,</w:t>
      </w:r>
      <w:r w:rsidR="00A617AA" w:rsidRPr="00A236DB">
        <w:t xml:space="preserve"> 1998). Hagman ve ark (2007) p</w:t>
      </w:r>
      <w:r>
        <w:t>i</w:t>
      </w:r>
      <w:r w:rsidR="00A617AA" w:rsidRPr="00A236DB">
        <w:t xml:space="preserve">yometra </w:t>
      </w:r>
      <w:proofErr w:type="gramStart"/>
      <w:r w:rsidR="00A617AA" w:rsidRPr="00A236DB">
        <w:t>komplikasyonuna</w:t>
      </w:r>
      <w:proofErr w:type="gramEnd"/>
      <w:r w:rsidR="00A617AA" w:rsidRPr="00A236DB">
        <w:t xml:space="preserve"> bağlı sekunder miyokard hasarı şüpheli 58 köpekte cTnI seviyelerini 0,3-0,9 µg/L düzeylerinde belirlerken, yalnızca 7 köpekte (%12) cTnI seviyesinin arttığını tespit etmişlerdir.</w:t>
      </w:r>
    </w:p>
    <w:p w:rsidR="00D76650" w:rsidRDefault="00A617AA" w:rsidP="00321ED9">
      <w:pPr>
        <w:spacing w:line="360" w:lineRule="auto"/>
        <w:ind w:firstLine="567"/>
      </w:pPr>
      <w:r w:rsidRPr="00A236DB">
        <w:t>Günümüzde köpeklerde kan troponin seviyeleri ile ilgili yukarda da sözü edildiği üzere farklı kalp hastalıklarında çok çeşitli çalışmalar bulunmaktadır. Hayvanlarda hem cTnT ve hemde cTnI değerleri deneysel çalışmalarda ve klinik teşhiste kullanılmaktadır. Kardiyak troponin T ve I laboratuvar hayvanlarında ve köpeklerde kalp hasarları için kardiyos</w:t>
      </w:r>
      <w:r w:rsidR="00FA5E18">
        <w:t xml:space="preserve">pesifik ve duyarlı bulunmuştur (O’brien ve ark, </w:t>
      </w:r>
      <w:r w:rsidRPr="00A236DB">
        <w:t xml:space="preserve">1997). Söz konusu bu araştırmalardan elde edilen verilere göre her biri çeşitli kalp yetersizlikleri ve sirkulasyondaki troponin </w:t>
      </w:r>
      <w:proofErr w:type="gramStart"/>
      <w:r w:rsidRPr="00A236DB">
        <w:t>konsantrasyonları</w:t>
      </w:r>
      <w:proofErr w:type="gramEnd"/>
      <w:r w:rsidRPr="00A236DB">
        <w:t xml:space="preserve"> arasındaki ilişkiyi araştırmaya yöneliktir. Dolayısıyla yapılan çalışmalarda kan cTnT ve cTnI seviyelerinin ölçümlerinin değerlendirilmesine yarar sağlamakta ve köpeklerde kalp yetersizlikleri, konjenital veya sonradan oluşan kalp hastalıklarının teşhisine </w:t>
      </w:r>
      <w:r w:rsidR="00D76650">
        <w:t>aracı olmaktadır (Oyama ve ark,</w:t>
      </w:r>
      <w:r w:rsidRPr="00A236DB">
        <w:t xml:space="preserve"> 2003).</w:t>
      </w:r>
    </w:p>
    <w:p w:rsidR="00D76650" w:rsidRDefault="00A617AA" w:rsidP="00321ED9">
      <w:pPr>
        <w:spacing w:line="360" w:lineRule="auto"/>
        <w:ind w:firstLine="567"/>
      </w:pPr>
      <w:r w:rsidRPr="00A236DB">
        <w:t>Köpeklerde kalp ve iskelet kaslarından yapılan biyopsilerde cTnI seviyesi; kalp kaslarında iskelet kasına göre daha fazla olduğu bildirilmiştir. Büyük hayvanların (at, büyük ırk köpeklerde, koyunlarda, domuzlarda) kalp dokularında cTnI seviyesnin doku başına çok yüksek değerler</w:t>
      </w:r>
      <w:r w:rsidR="00D76650">
        <w:t xml:space="preserve">de olduğu tespit edilmiştir (O’brien ve ark, 1997). </w:t>
      </w:r>
    </w:p>
    <w:p w:rsidR="00D76650" w:rsidRDefault="00A617AA" w:rsidP="00321ED9">
      <w:pPr>
        <w:spacing w:line="360" w:lineRule="auto"/>
        <w:ind w:firstLine="567"/>
      </w:pPr>
      <w:r w:rsidRPr="00A236DB">
        <w:t xml:space="preserve">Köpeklerde göğüs boşluğu </w:t>
      </w:r>
      <w:proofErr w:type="gramStart"/>
      <w:r w:rsidRPr="00A236DB">
        <w:t>travmalarında</w:t>
      </w:r>
      <w:proofErr w:type="gramEnd"/>
      <w:r w:rsidRPr="00A236DB">
        <w:t xml:space="preserve"> serum cTnI seviyeleri cTnT seviyelerine göre belirgin bir şekilde yüksek bulunmuştu</w:t>
      </w:r>
      <w:r w:rsidR="00D76650">
        <w:t>r (Schober ve ark,</w:t>
      </w:r>
      <w:r w:rsidR="000A54C2">
        <w:t xml:space="preserve"> 1999). Babes</w:t>
      </w:r>
      <w:r w:rsidRPr="00A236DB">
        <w:t>iozisli köpeklerde cTnT seviyesinin miyokar</w:t>
      </w:r>
      <w:r w:rsidR="00D76650">
        <w:t>diyal hasarda belirlenen cTnT‘</w:t>
      </w:r>
      <w:r w:rsidRPr="00A236DB">
        <w:t>den daha az duyarlı olduğu ra</w:t>
      </w:r>
      <w:r w:rsidR="00D76650">
        <w:t>por edilmiştir (Lobetti ve ark,</w:t>
      </w:r>
      <w:r w:rsidRPr="00A236DB">
        <w:t xml:space="preserve"> 2002). Gastrik dilatasyon-volvuluslu köpeklerde hem serum cTnT hemde cTnI seviyeleri yü</w:t>
      </w:r>
      <w:r w:rsidR="00D76650">
        <w:t>kselmektedir (Schober ve ark,</w:t>
      </w:r>
      <w:r w:rsidRPr="00A236DB">
        <w:t xml:space="preserve"> 2002).</w:t>
      </w:r>
    </w:p>
    <w:p w:rsidR="00D76650" w:rsidRDefault="00A617AA" w:rsidP="00321ED9">
      <w:pPr>
        <w:spacing w:line="360" w:lineRule="auto"/>
        <w:ind w:firstLine="567"/>
      </w:pPr>
      <w:r w:rsidRPr="00A236DB">
        <w:lastRenderedPageBreak/>
        <w:t>Deneysel olarak oluşturulan kardiyotoksitelerde ve doksorubisinin klinik kullanımları esnasında hem cTnT hemde cTnI seviyeleri yükselmektedir ve duyarlı belirteçler olarak t</w:t>
      </w:r>
      <w:r w:rsidR="00A80E2F">
        <w:t>espit edilmişlerdir (Wallace, 2004</w:t>
      </w:r>
      <w:r w:rsidR="00D76650">
        <w:t>;</w:t>
      </w:r>
      <w:r w:rsidRPr="00A236DB">
        <w:t xml:space="preserve"> Herman, 1999).</w:t>
      </w:r>
    </w:p>
    <w:p w:rsidR="004E0D81" w:rsidRDefault="004E0D81" w:rsidP="00F70DBC">
      <w:pPr>
        <w:ind w:firstLine="567"/>
      </w:pPr>
    </w:p>
    <w:p w:rsidR="00F70DBC" w:rsidRDefault="00F70DBC" w:rsidP="00F70DBC">
      <w:pPr>
        <w:ind w:firstLine="567"/>
      </w:pPr>
    </w:p>
    <w:p w:rsidR="008657C7" w:rsidRDefault="00131B51" w:rsidP="00321ED9">
      <w:pPr>
        <w:spacing w:line="360" w:lineRule="auto"/>
        <w:rPr>
          <w:b/>
        </w:rPr>
      </w:pPr>
      <w:r>
        <w:rPr>
          <w:b/>
        </w:rPr>
        <w:t>2</w:t>
      </w:r>
      <w:r w:rsidR="00223F84">
        <w:rPr>
          <w:b/>
        </w:rPr>
        <w:t xml:space="preserve">.6.2. </w:t>
      </w:r>
      <w:r w:rsidR="008657C7" w:rsidRPr="00F07524">
        <w:rPr>
          <w:b/>
        </w:rPr>
        <w:t>P dalga dispersiyonu</w:t>
      </w:r>
    </w:p>
    <w:p w:rsidR="00F70DBC" w:rsidRPr="00D76650" w:rsidRDefault="00F70DBC" w:rsidP="00321ED9">
      <w:pPr>
        <w:spacing w:line="360" w:lineRule="auto"/>
      </w:pPr>
    </w:p>
    <w:p w:rsidR="008657C7" w:rsidRPr="00A236DB" w:rsidRDefault="008657C7" w:rsidP="00321ED9">
      <w:pPr>
        <w:spacing w:line="360" w:lineRule="auto"/>
        <w:ind w:firstLine="567"/>
      </w:pPr>
      <w:r w:rsidRPr="00A236DB">
        <w:t>P dalga dispersiyonu (Pd) insan kardi</w:t>
      </w:r>
      <w:r w:rsidR="000A54C2">
        <w:t>y</w:t>
      </w:r>
      <w:r w:rsidRPr="00A236DB">
        <w:t>oloji ve veteriner hekimliğinde değerlendirilen yeni bir ekg i</w:t>
      </w:r>
      <w:r w:rsidR="00856C8C">
        <w:t>ndeksidir (Noszczyk-Nowak, 2008; Dilaveris ve ark, 2001;</w:t>
      </w:r>
      <w:r w:rsidRPr="00A236DB">
        <w:t xml:space="preserve"> Villani, 1996)</w:t>
      </w:r>
      <w:r w:rsidR="00A236DB">
        <w:t>.</w:t>
      </w:r>
      <w:r w:rsidRPr="00A236DB">
        <w:t xml:space="preserve"> Bu indeks farklı ekg derivasyonlarında kaydedilen minumum ve maksimum p dalga süreleri arasında ki fark olarak tanımlanmaktadır. Pd impuls yayılımının süreksizliği ve inhomejenitesi ile ilişkili olduğu bildirilmiş basit elektrokardiografik beli</w:t>
      </w:r>
      <w:r w:rsidR="00856C8C">
        <w:t>rteçtir (Dilaveris ve ark, 2000;</w:t>
      </w:r>
      <w:r w:rsidRPr="00A236DB">
        <w:t xml:space="preserve"> Noszczyk-Nowak, 2011). Elektrokardiyogramda görüntülenen kalp kasının elektriksel aktivitesi atrium belirli özel alanlarının iletim ile yakından ilişkili olarak, bölgesel depolarizasyon bozuklukları farklı ekg grafitlerinde p dalga süresinin çeşitliliğine yol açmaktadır (Noszczyk-Nowak, 2011). Pd deki değişimler intraatrial ve interatrial iletim zamanını ve iletimdeki bozukluklar ile sinüs uyarılarının homojen olmayan yayılımını yansıtmaktadır (Doğan ve ark, 2012). Pd inter ve intra atrial iletimi değerlendirmekte bağımsız </w:t>
      </w:r>
      <w:r w:rsidR="00856C8C">
        <w:t xml:space="preserve">bir faktördür </w:t>
      </w:r>
      <w:r w:rsidRPr="00A236DB">
        <w:t>( Noszczyk-Nowak ve ark, 2011)</w:t>
      </w:r>
      <w:r w:rsidR="00856C8C">
        <w:t>.</w:t>
      </w:r>
    </w:p>
    <w:p w:rsidR="00856C8C" w:rsidRDefault="008657C7" w:rsidP="00321ED9">
      <w:pPr>
        <w:spacing w:line="360" w:lineRule="auto"/>
        <w:ind w:firstLine="567"/>
      </w:pPr>
      <w:r w:rsidRPr="00A236DB">
        <w:t xml:space="preserve">Pd değeri vücud ağırlığı ve cinsiyetten bağımsız bir faktördür. Diabet ve hipertroidizm gibi endokrin problemelerle ilişkili artış gösterebilmektedir. Bununla birlikte renal yetmezliğin terminal fazında olan hastalarda da artış gösterebilmektedir. Kan basıncı ya da otonom sinir sistemindeki değişiklikler Pd değerini etkileyebilmektedir. Bu nedenle Pd değerlendirilecek olan hastalarda tam bir genel muayenenin yapılması önerilmektedir (Noszczyk-Nowak ve ark, 2011). </w:t>
      </w:r>
    </w:p>
    <w:p w:rsidR="00856C8C" w:rsidRDefault="008657C7" w:rsidP="00321ED9">
      <w:pPr>
        <w:spacing w:line="360" w:lineRule="auto"/>
        <w:ind w:firstLine="567"/>
      </w:pPr>
      <w:r w:rsidRPr="00A236DB">
        <w:t>Sadece iletimdeki heterojenitenin mi (bölgesel etki) ya da farklı ekg grafi</w:t>
      </w:r>
      <w:r w:rsidR="00856C8C">
        <w:t>k</w:t>
      </w:r>
      <w:r w:rsidRPr="00A236DB">
        <w:t xml:space="preserve">lerindeki tek depolarizasyon vektörünün çeşitli gösteriminin mi (gösterim </w:t>
      </w:r>
      <w:proofErr w:type="gramStart"/>
      <w:r w:rsidRPr="00A236DB">
        <w:t>fenomeni</w:t>
      </w:r>
      <w:proofErr w:type="gramEnd"/>
      <w:r w:rsidRPr="00A236DB">
        <w:t xml:space="preserve">) P-dalga süresi arası değişkenliğin üzerinde etkisi olduğu net olarak açıklanamamaktadır. Ölçümlerdeki önemli bir engel, p dalgası amplitüdü küçük olduğunda </w:t>
      </w:r>
      <w:proofErr w:type="gramStart"/>
      <w:r w:rsidRPr="00A236DB">
        <w:t>online</w:t>
      </w:r>
      <w:proofErr w:type="gramEnd"/>
      <w:r w:rsidRPr="00A236DB">
        <w:t xml:space="preserve"> (izoelektrik alandan pozitif ya da negatif ilk sapması) ve offline’ı</w:t>
      </w:r>
      <w:r w:rsidR="00856C8C">
        <w:t>n</w:t>
      </w:r>
      <w:r w:rsidRPr="00A236DB">
        <w:t xml:space="preserve"> (izoelektrik alana geri dönüş) belirlenmesindeki güçlüktür. </w:t>
      </w:r>
    </w:p>
    <w:p w:rsidR="008657C7" w:rsidRPr="00A236DB" w:rsidRDefault="008657C7" w:rsidP="00321ED9">
      <w:pPr>
        <w:spacing w:line="360" w:lineRule="auto"/>
        <w:ind w:firstLine="567"/>
      </w:pPr>
      <w:r w:rsidRPr="00A236DB">
        <w:t xml:space="preserve">Aynı zamanda Pd insanlarda </w:t>
      </w:r>
      <w:r w:rsidR="007E19F8">
        <w:t>Atriyal Fibrilasyon (</w:t>
      </w:r>
      <w:r w:rsidRPr="00A236DB">
        <w:t>AF</w:t>
      </w:r>
      <w:r w:rsidR="007E19F8">
        <w:t>)</w:t>
      </w:r>
      <w:r w:rsidRPr="00A236DB">
        <w:t xml:space="preserve"> gelişebilme prognozunda bir </w:t>
      </w:r>
      <w:r w:rsidR="007E19F8">
        <w:t xml:space="preserve">ön </w:t>
      </w:r>
      <w:r w:rsidRPr="00A236DB">
        <w:t>göstergesi olarak da değerlendirilm</w:t>
      </w:r>
      <w:r w:rsidR="00856C8C">
        <w:t>ektedir (Dilaveris ve ark, 1998; Aytemir ve ark, 2000;</w:t>
      </w:r>
      <w:r w:rsidRPr="00A236DB">
        <w:t xml:space="preserve"> Dilaveris ve ark, 1999). Pd yüksek düzeyde AF gelişme olasılığı olmasına rağmen fark edilebilir kalp bozuklukları göstermeyen hastaların tespitine </w:t>
      </w:r>
      <w:proofErr w:type="gramStart"/>
      <w:r w:rsidRPr="00A236DB">
        <w:t>imkan</w:t>
      </w:r>
      <w:proofErr w:type="gramEnd"/>
      <w:r w:rsidRPr="00A236DB">
        <w:t xml:space="preserve"> tanıyacak bir yöntem </w:t>
      </w:r>
      <w:r w:rsidRPr="00A236DB">
        <w:lastRenderedPageBreak/>
        <w:t>olarak kabul edilm</w:t>
      </w:r>
      <w:r w:rsidR="00856C8C">
        <w:t>ektedir (Dilaveris ve ark, 1998; Aytemir ve ark,</w:t>
      </w:r>
      <w:r w:rsidRPr="00A236DB">
        <w:t xml:space="preserve"> 2000). İnsanlarda Pd deki uzama, yapısal kalp hastalığı bulunmasından bağımsız olarak AF gelişebilmesinde risk faktörü olarak gösterilmiştir (Koide ve ark, 2008). Bazı tiplerde supraventrikuler aritmi gelişmesine predispoze olan AF’lu, dilate kardiyomiyopatiden şüpheli, mitral/triküspital yetersizlik nedeniyle atrial genişlemesi olan ya da sinüs bozukluklarına predispoze olan köpeklerde, bir belirteç olarak Pd kullanılmasının çok umut vadedici olduğu söylenmektedir (</w:t>
      </w:r>
      <w:r w:rsidR="00856C8C" w:rsidRPr="00A236DB">
        <w:t>Noszczyk-Nowak</w:t>
      </w:r>
      <w:r w:rsidR="00856C8C">
        <w:t>,</w:t>
      </w:r>
      <w:r w:rsidR="00856C8C" w:rsidRPr="00A236DB">
        <w:t xml:space="preserve"> </w:t>
      </w:r>
      <w:r w:rsidRPr="00A236DB">
        <w:t>2011). Mitral kapak yetersizlikli ve supraventriküler iletim problemli köpeklerde sağlıklı köpeklere göre önemli derecede yüksek Pd değerleri olduğu görülmüştür.</w:t>
      </w:r>
      <w:r w:rsidR="00364D15">
        <w:t xml:space="preserve"> (</w:t>
      </w:r>
      <w:r w:rsidRPr="00A236DB">
        <w:t>Noszczyk-Nowak ve ark, 2011). AF lu köpeklerde P dalga dispersiyonu kardiyoversiyon sonrası AF nüks olasılığını göstermekte 3 aya kadar diagnostik duyarlı olduğu bildirilmiştir (Noszczyk-Nowak ve ark, 2012).</w:t>
      </w:r>
    </w:p>
    <w:p w:rsidR="00856C8C" w:rsidRDefault="00856C8C" w:rsidP="00321ED9">
      <w:pPr>
        <w:spacing w:after="240" w:line="360" w:lineRule="auto"/>
        <w:ind w:firstLine="567"/>
        <w:jc w:val="center"/>
        <w:rPr>
          <w:b/>
          <w:sz w:val="28"/>
          <w:szCs w:val="28"/>
        </w:rPr>
      </w:pPr>
    </w:p>
    <w:p w:rsidR="00856C8C" w:rsidRDefault="00856C8C" w:rsidP="00321ED9">
      <w:pPr>
        <w:spacing w:after="240" w:line="360" w:lineRule="auto"/>
        <w:ind w:firstLine="567"/>
        <w:jc w:val="center"/>
        <w:rPr>
          <w:b/>
          <w:sz w:val="28"/>
          <w:szCs w:val="28"/>
        </w:rPr>
      </w:pPr>
    </w:p>
    <w:p w:rsidR="00856C8C" w:rsidRDefault="00856C8C" w:rsidP="00321ED9">
      <w:pPr>
        <w:spacing w:after="240" w:line="360" w:lineRule="auto"/>
        <w:ind w:firstLine="567"/>
        <w:jc w:val="center"/>
        <w:rPr>
          <w:b/>
          <w:sz w:val="28"/>
          <w:szCs w:val="28"/>
        </w:rPr>
      </w:pPr>
    </w:p>
    <w:p w:rsidR="00856C8C" w:rsidRDefault="00856C8C" w:rsidP="00321ED9">
      <w:pPr>
        <w:spacing w:after="240" w:line="360" w:lineRule="auto"/>
        <w:ind w:firstLine="567"/>
        <w:jc w:val="center"/>
        <w:rPr>
          <w:b/>
          <w:sz w:val="28"/>
          <w:szCs w:val="28"/>
        </w:rPr>
      </w:pPr>
    </w:p>
    <w:p w:rsidR="00856C8C" w:rsidRDefault="00856C8C" w:rsidP="00321ED9">
      <w:pPr>
        <w:spacing w:after="240" w:line="360" w:lineRule="auto"/>
        <w:ind w:firstLine="567"/>
        <w:jc w:val="center"/>
        <w:rPr>
          <w:b/>
          <w:sz w:val="28"/>
          <w:szCs w:val="28"/>
        </w:rPr>
      </w:pPr>
    </w:p>
    <w:p w:rsidR="00856C8C" w:rsidRDefault="00856C8C" w:rsidP="00321ED9">
      <w:pPr>
        <w:spacing w:after="240" w:line="360" w:lineRule="auto"/>
        <w:ind w:firstLine="567"/>
        <w:jc w:val="center"/>
        <w:rPr>
          <w:b/>
          <w:sz w:val="28"/>
          <w:szCs w:val="28"/>
        </w:rPr>
      </w:pPr>
    </w:p>
    <w:p w:rsidR="00856C8C" w:rsidRDefault="00856C8C" w:rsidP="00321ED9">
      <w:pPr>
        <w:spacing w:after="240" w:line="360" w:lineRule="auto"/>
        <w:ind w:firstLine="567"/>
        <w:jc w:val="center"/>
        <w:rPr>
          <w:b/>
          <w:sz w:val="28"/>
          <w:szCs w:val="28"/>
        </w:rPr>
      </w:pPr>
    </w:p>
    <w:p w:rsidR="00856C8C" w:rsidRDefault="00856C8C" w:rsidP="00321ED9">
      <w:pPr>
        <w:spacing w:after="240" w:line="360" w:lineRule="auto"/>
        <w:ind w:firstLine="567"/>
        <w:jc w:val="center"/>
        <w:rPr>
          <w:b/>
          <w:sz w:val="28"/>
          <w:szCs w:val="28"/>
        </w:rPr>
      </w:pPr>
    </w:p>
    <w:p w:rsidR="00856C8C" w:rsidRDefault="00856C8C" w:rsidP="00321ED9">
      <w:pPr>
        <w:spacing w:after="240" w:line="360" w:lineRule="auto"/>
        <w:ind w:firstLine="567"/>
        <w:jc w:val="center"/>
        <w:rPr>
          <w:b/>
          <w:sz w:val="28"/>
          <w:szCs w:val="28"/>
        </w:rPr>
      </w:pPr>
    </w:p>
    <w:p w:rsidR="00856C8C" w:rsidRDefault="00856C8C" w:rsidP="00321ED9">
      <w:pPr>
        <w:spacing w:after="240" w:line="360" w:lineRule="auto"/>
        <w:ind w:firstLine="567"/>
        <w:jc w:val="center"/>
        <w:rPr>
          <w:b/>
          <w:sz w:val="28"/>
          <w:szCs w:val="28"/>
        </w:rPr>
      </w:pPr>
    </w:p>
    <w:p w:rsidR="00856C8C" w:rsidRDefault="00856C8C" w:rsidP="00321ED9">
      <w:pPr>
        <w:spacing w:after="240" w:line="360" w:lineRule="auto"/>
        <w:ind w:firstLine="567"/>
        <w:jc w:val="center"/>
        <w:rPr>
          <w:b/>
          <w:sz w:val="28"/>
          <w:szCs w:val="28"/>
        </w:rPr>
      </w:pPr>
    </w:p>
    <w:p w:rsidR="006B7A41" w:rsidRDefault="006B7A41" w:rsidP="00321ED9">
      <w:pPr>
        <w:spacing w:after="240" w:line="360" w:lineRule="auto"/>
        <w:ind w:firstLine="567"/>
        <w:jc w:val="center"/>
        <w:rPr>
          <w:b/>
          <w:sz w:val="28"/>
          <w:szCs w:val="28"/>
        </w:rPr>
      </w:pPr>
    </w:p>
    <w:p w:rsidR="00F70DBC" w:rsidRDefault="00F70DBC" w:rsidP="00321ED9">
      <w:pPr>
        <w:spacing w:after="240" w:line="360" w:lineRule="auto"/>
        <w:ind w:firstLine="567"/>
        <w:jc w:val="center"/>
        <w:rPr>
          <w:b/>
          <w:sz w:val="28"/>
          <w:szCs w:val="28"/>
        </w:rPr>
      </w:pPr>
    </w:p>
    <w:p w:rsidR="00364D15" w:rsidRDefault="00131B51" w:rsidP="00F55BF1">
      <w:pPr>
        <w:spacing w:line="360" w:lineRule="auto"/>
        <w:jc w:val="center"/>
        <w:rPr>
          <w:b/>
          <w:sz w:val="28"/>
          <w:szCs w:val="28"/>
        </w:rPr>
      </w:pPr>
      <w:r>
        <w:rPr>
          <w:b/>
          <w:sz w:val="28"/>
          <w:szCs w:val="28"/>
        </w:rPr>
        <w:lastRenderedPageBreak/>
        <w:t xml:space="preserve">3. </w:t>
      </w:r>
      <w:r w:rsidR="00453C80" w:rsidRPr="00453C80">
        <w:rPr>
          <w:b/>
          <w:sz w:val="28"/>
          <w:szCs w:val="28"/>
        </w:rPr>
        <w:t>GEREÇ ve YÖNTEM</w:t>
      </w:r>
    </w:p>
    <w:p w:rsidR="00F70DBC" w:rsidRPr="00F55BF1" w:rsidRDefault="00F70DBC" w:rsidP="00F70DBC">
      <w:pPr>
        <w:jc w:val="center"/>
        <w:rPr>
          <w:b/>
        </w:rPr>
      </w:pPr>
    </w:p>
    <w:p w:rsidR="004E0D81" w:rsidRDefault="004E0D81" w:rsidP="00F70DBC">
      <w:pPr>
        <w:jc w:val="center"/>
        <w:rPr>
          <w:b/>
        </w:rPr>
      </w:pPr>
    </w:p>
    <w:p w:rsidR="003462B0" w:rsidRDefault="00131B51" w:rsidP="00321ED9">
      <w:pPr>
        <w:spacing w:line="360" w:lineRule="auto"/>
        <w:rPr>
          <w:b/>
        </w:rPr>
      </w:pPr>
      <w:r>
        <w:rPr>
          <w:b/>
        </w:rPr>
        <w:t>3</w:t>
      </w:r>
      <w:r w:rsidR="003462B0" w:rsidRPr="007A3F91">
        <w:rPr>
          <w:b/>
        </w:rPr>
        <w:t>.1</w:t>
      </w:r>
      <w:r w:rsidR="00223F84">
        <w:rPr>
          <w:b/>
        </w:rPr>
        <w:t>.</w:t>
      </w:r>
      <w:r w:rsidR="000A54C2">
        <w:rPr>
          <w:b/>
        </w:rPr>
        <w:t xml:space="preserve"> Hayvan Materyalinin S</w:t>
      </w:r>
      <w:r w:rsidR="003462B0" w:rsidRPr="007A3F91">
        <w:rPr>
          <w:b/>
        </w:rPr>
        <w:t>eçimi</w:t>
      </w:r>
    </w:p>
    <w:p w:rsidR="00F70DBC" w:rsidRPr="00F55BF1" w:rsidRDefault="00F70DBC" w:rsidP="00F55BF1">
      <w:pPr>
        <w:spacing w:line="360" w:lineRule="auto"/>
        <w:rPr>
          <w:b/>
        </w:rPr>
      </w:pPr>
    </w:p>
    <w:p w:rsidR="00956349" w:rsidRDefault="00364C3B" w:rsidP="00321ED9">
      <w:pPr>
        <w:spacing w:line="360" w:lineRule="auto"/>
        <w:ind w:firstLine="567"/>
      </w:pPr>
      <w:r>
        <w:t xml:space="preserve">Araştırmanın hayvan materyalini Adnan Menderes Üniversitesi Veteriner Fakültesi İç Hastalıkları Küçük Hayvan Kliniğine </w:t>
      </w:r>
      <w:r w:rsidR="003D5F5F">
        <w:t xml:space="preserve">ya da civar illerdeki özel Veteriner Kliniklerine </w:t>
      </w:r>
      <w:r>
        <w:t xml:space="preserve">hipotrikozis, perioküler alopesi, kilo kayıbı, onikogripozis, deri lezyonları (yaygın kepeklenme, alopesi ile uyumlu eksfoliatif dermatitis) ve/veya </w:t>
      </w:r>
      <w:r w:rsidR="000A54C2">
        <w:t>anoreksi, lenfadenopati, hepatoşi</w:t>
      </w:r>
      <w:r>
        <w:t xml:space="preserve">plenomegali gibi klinik bulgulardan bir </w:t>
      </w:r>
      <w:r w:rsidR="00895088">
        <w:t>ya da</w:t>
      </w:r>
      <w:r>
        <w:t xml:space="preserve"> birkaçını gösterdiği için getirilen her iki cinsiyetten ve çeşitli yaş grupl</w:t>
      </w:r>
      <w:r w:rsidR="00895088">
        <w:t>arından 24 köpek oluşturdu</w:t>
      </w:r>
      <w:r>
        <w:t xml:space="preserve">. </w:t>
      </w:r>
    </w:p>
    <w:p w:rsidR="00DA4023" w:rsidRDefault="00DA4023" w:rsidP="00321ED9">
      <w:pPr>
        <w:spacing w:line="360" w:lineRule="auto"/>
        <w:ind w:firstLine="567"/>
      </w:pPr>
      <w:r>
        <w:t>Çalışma kapsamına alınacak olan köpekler hasta sahipleri bilgilendirilerek gönüllü</w:t>
      </w:r>
      <w:r w:rsidR="00F70DBC">
        <w:t>k esasıyla elde edildi</w:t>
      </w:r>
      <w:r>
        <w:t>. Çalışma öncesi ADÜ Hayvan Deneyleri Yere</w:t>
      </w:r>
      <w:r w:rsidR="0040709F">
        <w:t xml:space="preserve">l Etik Kurulu onayı alınmıştır </w:t>
      </w:r>
      <w:r>
        <w:t>(</w:t>
      </w:r>
      <w:r w:rsidR="00131B51">
        <w:t>64583101.2013.060</w:t>
      </w:r>
      <w:r>
        <w:t>).</w:t>
      </w:r>
    </w:p>
    <w:p w:rsidR="00F70DBC" w:rsidRDefault="00F70DBC" w:rsidP="00F70DBC">
      <w:pPr>
        <w:ind w:firstLine="567"/>
      </w:pPr>
    </w:p>
    <w:p w:rsidR="00F70DBC" w:rsidRDefault="00F70DBC" w:rsidP="00F70DBC">
      <w:pPr>
        <w:ind w:firstLine="567"/>
      </w:pPr>
    </w:p>
    <w:p w:rsidR="008A617A" w:rsidRDefault="00131B51" w:rsidP="00321ED9">
      <w:pPr>
        <w:spacing w:line="360" w:lineRule="auto"/>
        <w:rPr>
          <w:b/>
          <w:bCs/>
        </w:rPr>
      </w:pPr>
      <w:r>
        <w:rPr>
          <w:b/>
        </w:rPr>
        <w:t>3</w:t>
      </w:r>
      <w:r w:rsidR="00223F84">
        <w:rPr>
          <w:b/>
        </w:rPr>
        <w:t xml:space="preserve">.2. </w:t>
      </w:r>
      <w:r w:rsidR="008A617A" w:rsidRPr="006E384C">
        <w:rPr>
          <w:b/>
          <w:bCs/>
        </w:rPr>
        <w:t>Indirek</w:t>
      </w:r>
      <w:r w:rsidR="008A617A">
        <w:rPr>
          <w:b/>
          <w:bCs/>
        </w:rPr>
        <w:t>t</w:t>
      </w:r>
      <w:r w:rsidR="008A617A" w:rsidRPr="006E384C">
        <w:rPr>
          <w:b/>
          <w:bCs/>
        </w:rPr>
        <w:t xml:space="preserve"> Fl</w:t>
      </w:r>
      <w:r w:rsidR="008A617A">
        <w:rPr>
          <w:b/>
          <w:bCs/>
        </w:rPr>
        <w:t>o</w:t>
      </w:r>
      <w:r w:rsidR="008A617A" w:rsidRPr="006E384C">
        <w:rPr>
          <w:b/>
          <w:bCs/>
        </w:rPr>
        <w:t>resan Antikor Testi</w:t>
      </w:r>
      <w:r w:rsidR="008A617A" w:rsidRPr="008A617A">
        <w:rPr>
          <w:b/>
          <w:bCs/>
        </w:rPr>
        <w:t xml:space="preserve"> </w:t>
      </w:r>
      <w:r w:rsidR="008A617A">
        <w:rPr>
          <w:b/>
          <w:bCs/>
        </w:rPr>
        <w:t>(</w:t>
      </w:r>
      <w:r w:rsidR="008A617A" w:rsidRPr="006E384C">
        <w:rPr>
          <w:b/>
          <w:bCs/>
        </w:rPr>
        <w:t>IFAT)</w:t>
      </w:r>
    </w:p>
    <w:p w:rsidR="00F70DBC" w:rsidRPr="00131B51" w:rsidRDefault="00F70DBC" w:rsidP="00F70DBC"/>
    <w:p w:rsidR="0038344E" w:rsidRDefault="00131B51" w:rsidP="00321ED9">
      <w:pPr>
        <w:pStyle w:val="KonuBal"/>
        <w:spacing w:line="360" w:lineRule="auto"/>
        <w:jc w:val="left"/>
        <w:rPr>
          <w:b w:val="0"/>
        </w:rPr>
      </w:pPr>
      <w:r>
        <w:rPr>
          <w:sz w:val="24"/>
        </w:rPr>
        <w:t>3</w:t>
      </w:r>
      <w:r w:rsidR="003D5F5F">
        <w:rPr>
          <w:sz w:val="24"/>
        </w:rPr>
        <w:t>.2</w:t>
      </w:r>
      <w:r w:rsidR="00223F84">
        <w:rPr>
          <w:sz w:val="24"/>
        </w:rPr>
        <w:t>.</w:t>
      </w:r>
      <w:r w:rsidR="003D5F5F">
        <w:rPr>
          <w:sz w:val="24"/>
        </w:rPr>
        <w:t>1</w:t>
      </w:r>
      <w:r w:rsidR="0058345C">
        <w:rPr>
          <w:sz w:val="24"/>
        </w:rPr>
        <w:t>.</w:t>
      </w:r>
      <w:r w:rsidR="00223F84">
        <w:rPr>
          <w:sz w:val="24"/>
        </w:rPr>
        <w:t xml:space="preserve"> </w:t>
      </w:r>
      <w:r w:rsidR="005F69A1" w:rsidRPr="00A236DB">
        <w:rPr>
          <w:sz w:val="24"/>
        </w:rPr>
        <w:t>Leishm</w:t>
      </w:r>
      <w:r w:rsidR="003D5F5F">
        <w:rPr>
          <w:sz w:val="24"/>
        </w:rPr>
        <w:t>ania IgG IFAT</w:t>
      </w:r>
      <w:r w:rsidR="005F69A1" w:rsidRPr="003D5F5F">
        <w:rPr>
          <w:sz w:val="24"/>
          <w:szCs w:val="24"/>
        </w:rPr>
        <w:t xml:space="preserve"> için gerekli malzeme ve solüsyonların hazırlanması</w:t>
      </w:r>
      <w:r w:rsidR="005F69A1" w:rsidRPr="00A236DB">
        <w:rPr>
          <w:b w:val="0"/>
        </w:rPr>
        <w:t>:</w:t>
      </w:r>
    </w:p>
    <w:p w:rsidR="00F70DBC" w:rsidRPr="00F55BF1" w:rsidRDefault="00F70DBC" w:rsidP="00F70DBC">
      <w:pPr>
        <w:pStyle w:val="KonuBal"/>
        <w:jc w:val="left"/>
        <w:rPr>
          <w:b w:val="0"/>
          <w:sz w:val="24"/>
          <w:szCs w:val="24"/>
        </w:rPr>
      </w:pPr>
    </w:p>
    <w:p w:rsidR="005F69A1" w:rsidRPr="00A236DB" w:rsidRDefault="005F69A1" w:rsidP="00321ED9">
      <w:pPr>
        <w:tabs>
          <w:tab w:val="left" w:pos="142"/>
        </w:tabs>
        <w:spacing w:line="360" w:lineRule="auto"/>
        <w:rPr>
          <w:b/>
        </w:rPr>
      </w:pPr>
      <w:r w:rsidRPr="00A236DB">
        <w:rPr>
          <w:b/>
        </w:rPr>
        <w:t>PBS 20X:</w:t>
      </w:r>
    </w:p>
    <w:p w:rsidR="005F69A1" w:rsidRPr="00A236DB" w:rsidRDefault="005F69A1" w:rsidP="00321ED9">
      <w:pPr>
        <w:tabs>
          <w:tab w:val="left" w:pos="142"/>
        </w:tabs>
        <w:spacing w:line="360" w:lineRule="auto"/>
      </w:pPr>
      <w:r w:rsidRPr="00A236DB">
        <w:t>NaCl</w:t>
      </w:r>
      <w:r w:rsidRPr="00A236DB">
        <w:tab/>
      </w:r>
      <w:r w:rsidRPr="00A236DB">
        <w:tab/>
      </w:r>
      <w:r w:rsidRPr="00A236DB">
        <w:tab/>
      </w:r>
      <w:r w:rsidRPr="00A236DB">
        <w:tab/>
      </w:r>
      <w:r w:rsidRPr="00A236DB">
        <w:tab/>
        <w:t>170 gr</w:t>
      </w:r>
    </w:p>
    <w:p w:rsidR="005F69A1" w:rsidRPr="00A236DB" w:rsidRDefault="005F69A1" w:rsidP="00321ED9">
      <w:pPr>
        <w:tabs>
          <w:tab w:val="left" w:pos="142"/>
          <w:tab w:val="left" w:pos="2152"/>
        </w:tabs>
        <w:spacing w:line="360" w:lineRule="auto"/>
      </w:pPr>
      <w:r w:rsidRPr="00A236DB">
        <w:t>NaH</w:t>
      </w:r>
      <w:r w:rsidRPr="00A236DB">
        <w:rPr>
          <w:vertAlign w:val="subscript"/>
        </w:rPr>
        <w:t>2</w:t>
      </w:r>
      <w:r w:rsidRPr="00A236DB">
        <w:t>PO</w:t>
      </w:r>
      <w:r w:rsidRPr="00A236DB">
        <w:rPr>
          <w:vertAlign w:val="subscript"/>
        </w:rPr>
        <w:t>4</w:t>
      </w:r>
      <w:r w:rsidRPr="00A236DB">
        <w:rPr>
          <w:vertAlign w:val="subscript"/>
        </w:rPr>
        <w:tab/>
      </w:r>
      <w:r w:rsidRPr="00A236DB">
        <w:rPr>
          <w:vertAlign w:val="subscript"/>
        </w:rPr>
        <w:tab/>
      </w:r>
      <w:r w:rsidRPr="00A236DB">
        <w:rPr>
          <w:vertAlign w:val="subscript"/>
        </w:rPr>
        <w:tab/>
      </w:r>
      <w:r w:rsidRPr="00A236DB">
        <w:t>5.72 gr</w:t>
      </w:r>
    </w:p>
    <w:p w:rsidR="005F69A1" w:rsidRPr="00A236DB" w:rsidRDefault="005F69A1" w:rsidP="00321ED9">
      <w:pPr>
        <w:tabs>
          <w:tab w:val="left" w:pos="142"/>
          <w:tab w:val="left" w:pos="2152"/>
        </w:tabs>
        <w:spacing w:line="360" w:lineRule="auto"/>
      </w:pPr>
      <w:r w:rsidRPr="00A236DB">
        <w:t>K</w:t>
      </w:r>
      <w:r w:rsidRPr="00A236DB">
        <w:rPr>
          <w:vertAlign w:val="subscript"/>
        </w:rPr>
        <w:t>2</w:t>
      </w:r>
      <w:r w:rsidRPr="00A236DB">
        <w:t>HPO</w:t>
      </w:r>
      <w:r w:rsidRPr="00A236DB">
        <w:rPr>
          <w:vertAlign w:val="subscript"/>
        </w:rPr>
        <w:t>4</w:t>
      </w:r>
      <w:r w:rsidRPr="00A236DB">
        <w:tab/>
      </w:r>
      <w:r w:rsidRPr="00A236DB">
        <w:tab/>
      </w:r>
      <w:r w:rsidRPr="00A236DB">
        <w:tab/>
        <w:t>24 gr</w:t>
      </w:r>
    </w:p>
    <w:p w:rsidR="0038344E" w:rsidRPr="00A236DB" w:rsidRDefault="005F69A1" w:rsidP="00321ED9">
      <w:pPr>
        <w:tabs>
          <w:tab w:val="left" w:pos="142"/>
        </w:tabs>
        <w:spacing w:line="360" w:lineRule="auto"/>
      </w:pPr>
      <w:r w:rsidRPr="00A236DB">
        <w:t>Bu maddeler 1 lt’lik balon içine konulur ve üzerine distile su eklenerek 1 lt’ye tamamla</w:t>
      </w:r>
      <w:r w:rsidR="00A236DB" w:rsidRPr="00A236DB">
        <w:t xml:space="preserve">ndıktan sonra pH </w:t>
      </w:r>
      <w:r w:rsidR="0038344E" w:rsidRPr="00A236DB">
        <w:t>7,4’e</w:t>
      </w:r>
      <w:r w:rsidR="00A236DB" w:rsidRPr="00A236DB">
        <w:t xml:space="preserve"> ayarlandı</w:t>
      </w:r>
      <w:r w:rsidRPr="00A236DB">
        <w:t>.</w:t>
      </w:r>
    </w:p>
    <w:p w:rsidR="005F69A1" w:rsidRPr="00A236DB" w:rsidRDefault="005F69A1" w:rsidP="00321ED9">
      <w:pPr>
        <w:spacing w:line="360" w:lineRule="auto"/>
        <w:rPr>
          <w:b/>
        </w:rPr>
      </w:pPr>
      <w:r w:rsidRPr="00A236DB">
        <w:rPr>
          <w:b/>
        </w:rPr>
        <w:t>Kaplama solüsyonu (PBS-gliserol)</w:t>
      </w:r>
    </w:p>
    <w:p w:rsidR="005F69A1" w:rsidRPr="00A236DB" w:rsidRDefault="005F69A1" w:rsidP="00321ED9">
      <w:pPr>
        <w:spacing w:line="360" w:lineRule="auto"/>
      </w:pPr>
      <w:r w:rsidRPr="00A236DB">
        <w:t>PBS</w:t>
      </w:r>
      <w:r w:rsidRPr="00A236DB">
        <w:tab/>
      </w:r>
      <w:r w:rsidRPr="00A236DB">
        <w:tab/>
      </w:r>
      <w:r w:rsidRPr="00A236DB">
        <w:tab/>
      </w:r>
      <w:r w:rsidRPr="00A236DB">
        <w:tab/>
        <w:t>5 ml</w:t>
      </w:r>
    </w:p>
    <w:p w:rsidR="0038344E" w:rsidRPr="00A236DB" w:rsidRDefault="005F69A1" w:rsidP="00321ED9">
      <w:pPr>
        <w:spacing w:line="360" w:lineRule="auto"/>
      </w:pPr>
      <w:r w:rsidRPr="00A236DB">
        <w:t>Gliserin</w:t>
      </w:r>
      <w:r w:rsidRPr="00A236DB">
        <w:tab/>
      </w:r>
      <w:r w:rsidRPr="00A236DB">
        <w:tab/>
      </w:r>
      <w:r w:rsidRPr="00A236DB">
        <w:tab/>
        <w:t>1 ml ilave edil</w:t>
      </w:r>
      <w:r w:rsidR="00A236DB" w:rsidRPr="00A236DB">
        <w:t>di</w:t>
      </w:r>
      <w:r w:rsidRPr="00A236DB">
        <w:t>.</w:t>
      </w:r>
    </w:p>
    <w:p w:rsidR="0038344E" w:rsidRPr="00131B51" w:rsidRDefault="0038344E" w:rsidP="00321ED9">
      <w:pPr>
        <w:spacing w:line="360" w:lineRule="auto"/>
      </w:pPr>
      <w:r>
        <w:rPr>
          <w:b/>
        </w:rPr>
        <w:t xml:space="preserve">Konjuge: </w:t>
      </w:r>
      <w:r w:rsidR="005F69A1" w:rsidRPr="00A236DB">
        <w:t>Keçiden elde edilen insan Ig G’sine karşı geliştirilmiş florescein ile işaretlenmiş anti-</w:t>
      </w:r>
      <w:r w:rsidR="0051299F" w:rsidRPr="00A236DB">
        <w:t>antikor kullanıldı</w:t>
      </w:r>
      <w:r w:rsidR="005F69A1" w:rsidRPr="00A236DB">
        <w:t xml:space="preserve"> (Fluoline-G ) (BioMerieux 75692).</w:t>
      </w:r>
    </w:p>
    <w:p w:rsidR="0038344E" w:rsidRPr="00131B51" w:rsidRDefault="0038344E" w:rsidP="00321ED9">
      <w:pPr>
        <w:spacing w:line="360" w:lineRule="auto"/>
      </w:pPr>
      <w:r>
        <w:rPr>
          <w:b/>
        </w:rPr>
        <w:t xml:space="preserve">Lam: </w:t>
      </w:r>
      <w:r w:rsidR="005F69A1" w:rsidRPr="00A236DB">
        <w:t>Lamların üzerine özel şablon kullanılarak elmas kalemle her bir sırada 6 yuvarlak olacak şekilde iki sıra toplam 12 adet yuvarlak çizil</w:t>
      </w:r>
      <w:r w:rsidR="00A236DB">
        <w:t>di</w:t>
      </w:r>
      <w:r w:rsidR="005F69A1" w:rsidRPr="00A236DB">
        <w:t>. Lamları sol üst köşelerine elmas kalemle işaretler konularak lamların ön yüzleri (antijenle kaplı yüzleri) işaretlen</w:t>
      </w:r>
      <w:r w:rsidR="00A236DB" w:rsidRPr="00A236DB">
        <w:t>di</w:t>
      </w:r>
      <w:r w:rsidR="005F69A1" w:rsidRPr="00A236DB">
        <w:t xml:space="preserve">. </w:t>
      </w:r>
    </w:p>
    <w:p w:rsidR="005F69A1" w:rsidRPr="00131B51" w:rsidRDefault="0038344E" w:rsidP="00321ED9">
      <w:pPr>
        <w:spacing w:line="360" w:lineRule="auto"/>
        <w:rPr>
          <w:b/>
        </w:rPr>
      </w:pPr>
      <w:r>
        <w:rPr>
          <w:b/>
        </w:rPr>
        <w:lastRenderedPageBreak/>
        <w:t xml:space="preserve">Antijen: </w:t>
      </w:r>
      <w:r w:rsidR="005F69A1" w:rsidRPr="00F07524">
        <w:rPr>
          <w:i/>
        </w:rPr>
        <w:t>Leishmania spp</w:t>
      </w:r>
      <w:r w:rsidR="005F69A1" w:rsidRPr="00A236DB">
        <w:t>. promastigot lam üzerindeki yuvarlaklar içine bir mikroskop alanında 500 adet olmak üzere pipet yardımı ile konul</w:t>
      </w:r>
      <w:r w:rsidR="00A236DB">
        <w:t>arak,</w:t>
      </w:r>
      <w:r w:rsidR="005F69A1" w:rsidRPr="00A236DB">
        <w:t xml:space="preserve"> kuru</w:t>
      </w:r>
      <w:r w:rsidR="00A236DB">
        <w:t xml:space="preserve">tuldu. Takiben </w:t>
      </w:r>
      <w:r w:rsidR="005F69A1" w:rsidRPr="00A236DB">
        <w:t>lam saklama kutularında kullanılıncaya kadar –20</w:t>
      </w:r>
      <w:r w:rsidR="005F69A1" w:rsidRPr="00A236DB">
        <w:rPr>
          <w:vertAlign w:val="superscript"/>
        </w:rPr>
        <w:t>o</w:t>
      </w:r>
      <w:r w:rsidR="005F69A1" w:rsidRPr="00A236DB">
        <w:t>C’de saklan</w:t>
      </w:r>
      <w:r w:rsidR="00A236DB">
        <w:t>dı</w:t>
      </w:r>
      <w:r w:rsidR="005F69A1" w:rsidRPr="00A236DB">
        <w:t>.</w:t>
      </w:r>
    </w:p>
    <w:p w:rsidR="00131B51" w:rsidRPr="00131B51" w:rsidRDefault="005F69A1" w:rsidP="00321ED9">
      <w:pPr>
        <w:spacing w:line="360" w:lineRule="auto"/>
      </w:pPr>
      <w:r w:rsidRPr="00A236DB">
        <w:rPr>
          <w:b/>
        </w:rPr>
        <w:t>Poziti</w:t>
      </w:r>
      <w:r w:rsidR="0038344E">
        <w:rPr>
          <w:b/>
        </w:rPr>
        <w:t xml:space="preserve">f ve negatif kontrol serumları: </w:t>
      </w:r>
      <w:r w:rsidRPr="00A236DB">
        <w:t>Testin özelliğine göre daha önceden çalışılmış negatif veya hangi sulandırımlarda pozitif değerler verdiği bilinen serumlar kullanıl</w:t>
      </w:r>
      <w:r w:rsidR="00A236DB">
        <w:t>dı</w:t>
      </w:r>
      <w:r w:rsidRPr="00A236DB">
        <w:t xml:space="preserve">. </w:t>
      </w:r>
    </w:p>
    <w:p w:rsidR="00131B51" w:rsidRDefault="00131B51" w:rsidP="00F70DBC">
      <w:pPr>
        <w:rPr>
          <w:b/>
        </w:rPr>
      </w:pPr>
    </w:p>
    <w:p w:rsidR="00F70DBC" w:rsidRDefault="00F70DBC" w:rsidP="00F70DBC">
      <w:pPr>
        <w:rPr>
          <w:b/>
        </w:rPr>
      </w:pPr>
    </w:p>
    <w:p w:rsidR="005F69A1" w:rsidRDefault="00131B51" w:rsidP="00321ED9">
      <w:pPr>
        <w:spacing w:line="360" w:lineRule="auto"/>
        <w:rPr>
          <w:b/>
        </w:rPr>
      </w:pPr>
      <w:r>
        <w:rPr>
          <w:b/>
        </w:rPr>
        <w:t>3</w:t>
      </w:r>
      <w:r w:rsidR="00223F84" w:rsidRPr="003D5F5F">
        <w:rPr>
          <w:b/>
        </w:rPr>
        <w:t>.</w:t>
      </w:r>
      <w:r w:rsidR="003D5F5F" w:rsidRPr="003D5F5F">
        <w:rPr>
          <w:b/>
        </w:rPr>
        <w:t>2.2</w:t>
      </w:r>
      <w:r w:rsidR="003D5F5F">
        <w:rPr>
          <w:b/>
        </w:rPr>
        <w:t>.</w:t>
      </w:r>
      <w:r w:rsidR="003D5F5F">
        <w:t xml:space="preserve"> </w:t>
      </w:r>
      <w:r w:rsidR="005F69A1" w:rsidRPr="00A236DB">
        <w:rPr>
          <w:b/>
        </w:rPr>
        <w:t>Testin yapılışı:</w:t>
      </w:r>
    </w:p>
    <w:p w:rsidR="00E20735" w:rsidRPr="00A236DB" w:rsidRDefault="00E20735" w:rsidP="00321ED9">
      <w:pPr>
        <w:spacing w:line="360" w:lineRule="auto"/>
        <w:rPr>
          <w:b/>
        </w:rPr>
      </w:pPr>
    </w:p>
    <w:p w:rsidR="005F69A1" w:rsidRPr="00A236DB" w:rsidRDefault="005F69A1" w:rsidP="00321ED9">
      <w:pPr>
        <w:numPr>
          <w:ilvl w:val="0"/>
          <w:numId w:val="21"/>
        </w:numPr>
        <w:spacing w:line="360" w:lineRule="auto"/>
      </w:pPr>
      <w:r w:rsidRPr="00A236DB">
        <w:t xml:space="preserve">Serumlar master blokta PBS ile 1/16 ve 1/64oranlarında </w:t>
      </w:r>
      <w:r w:rsidR="004632D4">
        <w:t>[i</w:t>
      </w:r>
      <w:r w:rsidR="004632D4" w:rsidRPr="00A236DB">
        <w:t>lk deliklere 150 µl PBS, ikinci deliklere 150 µl PBS</w:t>
      </w:r>
      <w:r w:rsidR="004632D4">
        <w:t>]</w:t>
      </w:r>
      <w:r w:rsidR="004632D4" w:rsidRPr="00A236DB">
        <w:t xml:space="preserve"> </w:t>
      </w:r>
      <w:r w:rsidRPr="00A236DB">
        <w:t>sulandırıl</w:t>
      </w:r>
      <w:r w:rsidR="00A236DB">
        <w:t>dı.</w:t>
      </w:r>
      <w:r w:rsidRPr="00A236DB">
        <w:t xml:space="preserve"> (</w:t>
      </w:r>
      <w:r w:rsidR="0038344E">
        <w:t>Tablo 6</w:t>
      </w:r>
      <w:r w:rsidRPr="00A236DB">
        <w:t>).</w:t>
      </w:r>
    </w:p>
    <w:p w:rsidR="005F69A1" w:rsidRPr="00A236DB" w:rsidRDefault="005F69A1" w:rsidP="00321ED9">
      <w:pPr>
        <w:numPr>
          <w:ilvl w:val="0"/>
          <w:numId w:val="21"/>
        </w:numPr>
        <w:spacing w:line="360" w:lineRule="auto"/>
      </w:pPr>
      <w:r w:rsidRPr="00A236DB">
        <w:t>Pipet uçları sırayı takip edebilmek amacıyla boş pipet uç kabına sıra ile yerleştiril</w:t>
      </w:r>
      <w:r w:rsidR="00A236DB">
        <w:t>di</w:t>
      </w:r>
      <w:r w:rsidRPr="00A236DB">
        <w:t>.</w:t>
      </w:r>
    </w:p>
    <w:p w:rsidR="005F69A1" w:rsidRPr="00A236DB" w:rsidRDefault="005F69A1" w:rsidP="00321ED9">
      <w:pPr>
        <w:numPr>
          <w:ilvl w:val="0"/>
          <w:numId w:val="21"/>
        </w:numPr>
        <w:spacing w:line="360" w:lineRule="auto"/>
      </w:pPr>
      <w:r w:rsidRPr="00A236DB">
        <w:t xml:space="preserve"> Serum sulandırımları bitirildikten sonra hasta sayısı için gerekli sayıda uygun antijen kaplı lam buzdolabından çıkarıl</w:t>
      </w:r>
      <w:r w:rsidR="00A236DB">
        <w:t>dı</w:t>
      </w:r>
      <w:r w:rsidRPr="00A236DB">
        <w:t xml:space="preserve">. </w:t>
      </w:r>
    </w:p>
    <w:p w:rsidR="005F69A1" w:rsidRPr="00A236DB" w:rsidRDefault="005F69A1" w:rsidP="00321ED9">
      <w:pPr>
        <w:numPr>
          <w:ilvl w:val="0"/>
          <w:numId w:val="21"/>
        </w:numPr>
        <w:spacing w:line="360" w:lineRule="auto"/>
      </w:pPr>
      <w:r w:rsidRPr="00A236DB">
        <w:t xml:space="preserve">Lamlar daha önceden dibine ıslak kurutma </w:t>
      </w:r>
      <w:proofErr w:type="gramStart"/>
      <w:r w:rsidRPr="00A236DB">
        <w:t>kağıdı</w:t>
      </w:r>
      <w:proofErr w:type="gramEnd"/>
      <w:r w:rsidRPr="00A236DB">
        <w:t xml:space="preserve"> konulmuş kapaklı küvet içindeki lam tutucuların üzerine yerleştiril</w:t>
      </w:r>
      <w:r w:rsidR="00A236DB">
        <w:t>di</w:t>
      </w:r>
      <w:r w:rsidRPr="00A236DB">
        <w:t>. Lamları yerleştirirken antijen kaplı kısımların üst tarafa gelmesine dikkat edil</w:t>
      </w:r>
      <w:r w:rsidR="00A236DB">
        <w:t>di</w:t>
      </w:r>
      <w:r w:rsidRPr="00A236DB">
        <w:t xml:space="preserve">. </w:t>
      </w:r>
      <w:r w:rsidR="00A236DB">
        <w:t xml:space="preserve">Bu sebeple </w:t>
      </w:r>
      <w:r w:rsidRPr="00A236DB">
        <w:t xml:space="preserve">daha önceden sol üst köşelere konulan camdaki çizik işaretlerinin sol üst köşeye gelmesine </w:t>
      </w:r>
      <w:r w:rsidR="00A236DB">
        <w:t>azami gayret gösterildi</w:t>
      </w:r>
      <w:r w:rsidRPr="00A236DB">
        <w:t xml:space="preserve">. Ayrıca camların uygun bir yerine kalemle numara </w:t>
      </w:r>
      <w:r w:rsidR="00A236DB">
        <w:t>atandı</w:t>
      </w:r>
      <w:r w:rsidRPr="00A236DB">
        <w:t>.</w:t>
      </w:r>
    </w:p>
    <w:p w:rsidR="005F69A1" w:rsidRPr="00A236DB" w:rsidRDefault="005F69A1" w:rsidP="00321ED9">
      <w:pPr>
        <w:numPr>
          <w:ilvl w:val="0"/>
          <w:numId w:val="21"/>
        </w:numPr>
        <w:spacing w:line="360" w:lineRule="auto"/>
      </w:pPr>
      <w:r w:rsidRPr="00A236DB">
        <w:t xml:space="preserve">Her </w:t>
      </w:r>
      <w:r w:rsidR="00E8077A">
        <w:t>köpek</w:t>
      </w:r>
      <w:r w:rsidRPr="00A236DB">
        <w:t xml:space="preserve"> için 1/16 ve 1/64 sulandırım</w:t>
      </w:r>
      <w:r w:rsidR="00E8077A">
        <w:t>a</w:t>
      </w:r>
      <w:r w:rsidRPr="00A236DB">
        <w:t xml:space="preserve"> </w:t>
      </w:r>
      <w:r w:rsidR="00E8077A">
        <w:t xml:space="preserve">basamakları </w:t>
      </w:r>
      <w:r w:rsidRPr="00A236DB">
        <w:t>olmak üzere iki</w:t>
      </w:r>
      <w:r w:rsidR="00E8077A">
        <w:t>şer</w:t>
      </w:r>
      <w:r w:rsidRPr="00A236DB">
        <w:t xml:space="preserve"> delik, bir lamda 6 </w:t>
      </w:r>
      <w:r w:rsidR="00E8077A">
        <w:t>olguya ait örnek</w:t>
      </w:r>
      <w:r w:rsidRPr="00A236DB">
        <w:t xml:space="preserve"> çalışılabileceğinden yola çıkılarak gerekli lam sayısı hesaplan</w:t>
      </w:r>
      <w:r w:rsidR="00A236DB">
        <w:t>dı</w:t>
      </w:r>
      <w:r w:rsidR="0038344E">
        <w:t xml:space="preserve"> (Tablo</w:t>
      </w:r>
      <w:r w:rsidR="004632D4">
        <w:t xml:space="preserve"> 6 ve 7)</w:t>
      </w:r>
      <w:r w:rsidRPr="00A236DB">
        <w:t>.</w:t>
      </w:r>
    </w:p>
    <w:p w:rsidR="005F69A1" w:rsidRPr="00A236DB" w:rsidRDefault="005F69A1" w:rsidP="00321ED9">
      <w:pPr>
        <w:numPr>
          <w:ilvl w:val="0"/>
          <w:numId w:val="21"/>
        </w:numPr>
        <w:spacing w:line="360" w:lineRule="auto"/>
        <w:ind w:left="720"/>
      </w:pPr>
      <w:r w:rsidRPr="00A236DB">
        <w:t>Lamlardaki antijen kaplı deliklerin üzerine pipet uçlarının sıraları takip edilerek sulandırım plağındaki en düşük sulandırımdan başlanarak ortalama 10 µl konu</w:t>
      </w:r>
      <w:r w:rsidR="00AE73FB">
        <w:t>ldu</w:t>
      </w:r>
      <w:r w:rsidRPr="00A236DB">
        <w:t>.</w:t>
      </w:r>
      <w:r w:rsidR="00AE73FB">
        <w:t xml:space="preserve"> </w:t>
      </w:r>
      <w:r w:rsidRPr="00A236DB">
        <w:t>Deliklerin dışına taşırılmamasına ve sulandırım</w:t>
      </w:r>
      <w:r w:rsidR="002133FA">
        <w:t xml:space="preserve">aların birbirine karışmaması için </w:t>
      </w:r>
      <w:r w:rsidR="00AE73FB">
        <w:t>azami gayret sarfedildi</w:t>
      </w:r>
      <w:r w:rsidRPr="00A236DB">
        <w:t>.</w:t>
      </w:r>
    </w:p>
    <w:p w:rsidR="005F69A1" w:rsidRPr="00A236DB" w:rsidRDefault="005F69A1" w:rsidP="00321ED9">
      <w:pPr>
        <w:numPr>
          <w:ilvl w:val="0"/>
          <w:numId w:val="21"/>
        </w:numPr>
        <w:spacing w:line="360" w:lineRule="auto"/>
      </w:pPr>
      <w:r w:rsidRPr="00A236DB">
        <w:t>Lamlara serum sulandırımları konulduktan sonra kapaklı küvetin kapağı kapatıl</w:t>
      </w:r>
      <w:r w:rsidR="00AE73FB">
        <w:t xml:space="preserve">arak, </w:t>
      </w:r>
      <w:r w:rsidR="00AE73FB" w:rsidRPr="00A236DB">
        <w:t xml:space="preserve">etüvde </w:t>
      </w:r>
      <w:r w:rsidRPr="00A236DB">
        <w:t>37</w:t>
      </w:r>
      <w:r w:rsidRPr="00A236DB">
        <w:rPr>
          <w:vertAlign w:val="superscript"/>
        </w:rPr>
        <w:t>o</w:t>
      </w:r>
      <w:r w:rsidRPr="00A236DB">
        <w:t xml:space="preserve">C’de </w:t>
      </w:r>
      <w:r w:rsidR="00AE73FB">
        <w:t>yarım saat</w:t>
      </w:r>
      <w:r w:rsidRPr="00A236DB">
        <w:t xml:space="preserve"> </w:t>
      </w:r>
      <w:r w:rsidR="00AE73FB">
        <w:t>bekletildi</w:t>
      </w:r>
    </w:p>
    <w:p w:rsidR="005F69A1" w:rsidRPr="00A236DB" w:rsidRDefault="005F69A1" w:rsidP="00321ED9">
      <w:pPr>
        <w:numPr>
          <w:ilvl w:val="0"/>
          <w:numId w:val="21"/>
        </w:numPr>
        <w:spacing w:line="360" w:lineRule="auto"/>
      </w:pPr>
      <w:r w:rsidRPr="00A236DB">
        <w:t>Etüvden çıka</w:t>
      </w:r>
      <w:r w:rsidR="00AE73FB">
        <w:t>rılan</w:t>
      </w:r>
      <w:r w:rsidRPr="00A236DB">
        <w:t xml:space="preserve"> lamlar birbir</w:t>
      </w:r>
      <w:r w:rsidR="00AE73FB">
        <w:t xml:space="preserve">lerine </w:t>
      </w:r>
      <w:r w:rsidRPr="00A236DB">
        <w:t>yapışmayacak şekilde PBS dolu şalede 3</w:t>
      </w:r>
      <w:r w:rsidR="00AE73FB">
        <w:t>’er</w:t>
      </w:r>
      <w:r w:rsidRPr="00A236DB">
        <w:t xml:space="preserve"> kez</w:t>
      </w:r>
      <w:r w:rsidR="00AE73FB">
        <w:t xml:space="preserve"> olmak üzere</w:t>
      </w:r>
      <w:r w:rsidRPr="00A236DB">
        <w:t xml:space="preserve"> 5’er dakika yıkan</w:t>
      </w:r>
      <w:r w:rsidR="00AE73FB">
        <w:t>dı</w:t>
      </w:r>
      <w:r w:rsidRPr="00A236DB">
        <w:t>.</w:t>
      </w:r>
    </w:p>
    <w:p w:rsidR="005F69A1" w:rsidRPr="00A236DB" w:rsidRDefault="005F69A1" w:rsidP="00321ED9">
      <w:pPr>
        <w:numPr>
          <w:ilvl w:val="0"/>
          <w:numId w:val="21"/>
        </w:numPr>
        <w:spacing w:line="360" w:lineRule="auto"/>
      </w:pPr>
      <w:r w:rsidRPr="00A236DB">
        <w:t xml:space="preserve">Lamlar oda ısısında dik olarak kurutma </w:t>
      </w:r>
      <w:proofErr w:type="gramStart"/>
      <w:r w:rsidRPr="00A236DB">
        <w:t>kağıdı</w:t>
      </w:r>
      <w:proofErr w:type="gramEnd"/>
      <w:r w:rsidRPr="00A236DB">
        <w:t xml:space="preserve"> üzerine konul</w:t>
      </w:r>
      <w:r w:rsidR="00AE73FB">
        <w:t>arak,</w:t>
      </w:r>
      <w:r w:rsidRPr="00A236DB">
        <w:t xml:space="preserve"> kurumaya bırakıl</w:t>
      </w:r>
      <w:r w:rsidR="00AE73FB">
        <w:t>dı.</w:t>
      </w:r>
    </w:p>
    <w:p w:rsidR="005F69A1" w:rsidRPr="00A236DB" w:rsidRDefault="005F69A1" w:rsidP="00321ED9">
      <w:pPr>
        <w:numPr>
          <w:ilvl w:val="0"/>
          <w:numId w:val="21"/>
        </w:numPr>
        <w:spacing w:line="360" w:lineRule="auto"/>
      </w:pPr>
      <w:r w:rsidRPr="00A236DB">
        <w:t>Kuruyan lamlar kapaklı küvet içindeki sehpanın üzerine antij</w:t>
      </w:r>
      <w:r w:rsidR="00210050">
        <w:t>en üste gelecek şekilde dizildi.</w:t>
      </w:r>
    </w:p>
    <w:p w:rsidR="005F69A1" w:rsidRPr="00A236DB" w:rsidRDefault="00210050" w:rsidP="00321ED9">
      <w:pPr>
        <w:numPr>
          <w:ilvl w:val="0"/>
          <w:numId w:val="21"/>
        </w:numPr>
        <w:spacing w:line="360" w:lineRule="auto"/>
      </w:pPr>
      <w:r>
        <w:lastRenderedPageBreak/>
        <w:t>Konjuge dilüsyonu yapıldı</w:t>
      </w:r>
      <w:r w:rsidR="005F69A1" w:rsidRPr="00A236DB">
        <w:t xml:space="preserve">. Kontroller </w:t>
      </w:r>
      <w:proofErr w:type="gramStart"/>
      <w:r w:rsidR="005F69A1" w:rsidRPr="00A236DB">
        <w:t>dahil</w:t>
      </w:r>
      <w:proofErr w:type="gramEnd"/>
      <w:r w:rsidR="005F69A1" w:rsidRPr="00A236DB">
        <w:t xml:space="preserve"> kullanılacak kuyucuk</w:t>
      </w:r>
      <w:r>
        <w:t xml:space="preserve"> (h</w:t>
      </w:r>
      <w:r w:rsidRPr="00A236DB">
        <w:t>er kuyucuk için 10 µl konjuge sulandır</w:t>
      </w:r>
      <w:r>
        <w:t>ıldı)</w:t>
      </w:r>
      <w:r w:rsidR="005F69A1" w:rsidRPr="00A236DB">
        <w:t xml:space="preserve"> sayısına göre konjuge miktarı hesaplan</w:t>
      </w:r>
      <w:r>
        <w:t>dı</w:t>
      </w:r>
      <w:r w:rsidR="005F69A1" w:rsidRPr="00A236DB">
        <w:t>.</w:t>
      </w:r>
    </w:p>
    <w:p w:rsidR="005F69A1" w:rsidRPr="00A236DB" w:rsidRDefault="005F69A1" w:rsidP="00321ED9">
      <w:pPr>
        <w:numPr>
          <w:ilvl w:val="0"/>
          <w:numId w:val="21"/>
        </w:numPr>
        <w:spacing w:line="360" w:lineRule="auto"/>
      </w:pPr>
      <w:r w:rsidRPr="00A236DB">
        <w:t xml:space="preserve"> Örnek: 13 hasta ve iki kontrol için gerekli toplam kuyucuk sayısı 30 dur. 30 X10 µl = 300 µl konjuge hazırlanmalıdır. Konjugenin çalışma sulandırımı 1/300 olduğuna göre 300 µl PBS içerisine 1 µl s</w:t>
      </w:r>
      <w:r w:rsidR="00F07524">
        <w:t>tok konjuge eklenerek hazırlandı</w:t>
      </w:r>
      <w:r w:rsidRPr="00A236DB">
        <w:t xml:space="preserve">. </w:t>
      </w:r>
    </w:p>
    <w:p w:rsidR="005F69A1" w:rsidRPr="00A236DB" w:rsidRDefault="005F69A1" w:rsidP="00321ED9">
      <w:pPr>
        <w:numPr>
          <w:ilvl w:val="0"/>
          <w:numId w:val="21"/>
        </w:numPr>
        <w:spacing w:line="360" w:lineRule="auto"/>
      </w:pPr>
      <w:r w:rsidRPr="00A236DB">
        <w:t xml:space="preserve">Konjuge </w:t>
      </w:r>
      <w:r w:rsidR="00F07524">
        <w:t>(hazırlanan konjuge sulandırıma</w:t>
      </w:r>
      <w:r w:rsidR="00F07524" w:rsidRPr="00A236DB">
        <w:t>dan her deliğe yaklaşık 10 µl ko</w:t>
      </w:r>
      <w:r w:rsidR="00F07524">
        <w:t xml:space="preserve">nulması </w:t>
      </w:r>
      <w:r w:rsidR="00F07524" w:rsidRPr="00A236DB">
        <w:t>yeterlidir</w:t>
      </w:r>
      <w:r w:rsidR="00F07524">
        <w:t>)</w:t>
      </w:r>
      <w:r w:rsidR="00F07524" w:rsidRPr="00A236DB">
        <w:t xml:space="preserve"> </w:t>
      </w:r>
      <w:r w:rsidRPr="00A236DB">
        <w:t>oda sıcaklığında hemen bozulacağından kullanıldıktan sonra hemen buzdolabına konul</w:t>
      </w:r>
      <w:r w:rsidR="00F07524">
        <w:t>du</w:t>
      </w:r>
      <w:r w:rsidRPr="00A236DB">
        <w:t>.</w:t>
      </w:r>
    </w:p>
    <w:p w:rsidR="005F69A1" w:rsidRPr="00A236DB" w:rsidRDefault="005F69A1" w:rsidP="00321ED9">
      <w:pPr>
        <w:numPr>
          <w:ilvl w:val="0"/>
          <w:numId w:val="21"/>
        </w:numPr>
        <w:spacing w:line="360" w:lineRule="auto"/>
      </w:pPr>
      <w:r w:rsidRPr="00A236DB">
        <w:t xml:space="preserve">Lamlara konjuge sulandırımları konulduktan sonra </w:t>
      </w:r>
      <w:r w:rsidR="00F07524">
        <w:t>kapaklı küvetin kapağı kapatılarak</w:t>
      </w:r>
      <w:r w:rsidRPr="00A236DB">
        <w:t xml:space="preserve"> 37</w:t>
      </w:r>
      <w:r w:rsidRPr="00A236DB">
        <w:rPr>
          <w:vertAlign w:val="superscript"/>
        </w:rPr>
        <w:t>o</w:t>
      </w:r>
      <w:r w:rsidRPr="00A236DB">
        <w:t>C’de 30 dakika etüvde bekletil</w:t>
      </w:r>
      <w:r w:rsidR="00F07524">
        <w:t>di</w:t>
      </w:r>
      <w:r w:rsidRPr="00A236DB">
        <w:t>.</w:t>
      </w:r>
    </w:p>
    <w:p w:rsidR="005F69A1" w:rsidRPr="00A236DB" w:rsidRDefault="005F69A1" w:rsidP="00321ED9">
      <w:pPr>
        <w:numPr>
          <w:ilvl w:val="0"/>
          <w:numId w:val="21"/>
        </w:numPr>
        <w:spacing w:line="360" w:lineRule="auto"/>
      </w:pPr>
      <w:r w:rsidRPr="00A236DB">
        <w:t xml:space="preserve">Etüvden çıkarılan lamlar 3 kez 5 dk. </w:t>
      </w:r>
      <w:proofErr w:type="gramStart"/>
      <w:r w:rsidRPr="00A236DB">
        <w:t>şalede</w:t>
      </w:r>
      <w:proofErr w:type="gramEnd"/>
      <w:r w:rsidRPr="00A236DB">
        <w:t xml:space="preserve"> PBS ile yıkan</w:t>
      </w:r>
      <w:r w:rsidR="00F07524">
        <w:t>dı</w:t>
      </w:r>
      <w:r w:rsidRPr="00A236DB">
        <w:t>.</w:t>
      </w:r>
    </w:p>
    <w:p w:rsidR="005F69A1" w:rsidRPr="00A236DB" w:rsidRDefault="005F69A1" w:rsidP="00321ED9">
      <w:pPr>
        <w:pStyle w:val="GvdeMetni"/>
        <w:numPr>
          <w:ilvl w:val="0"/>
          <w:numId w:val="21"/>
        </w:numPr>
        <w:spacing w:after="0" w:line="360" w:lineRule="auto"/>
      </w:pPr>
      <w:r w:rsidRPr="00A236DB">
        <w:t>Lamların üzerine kurumadan gliserin-PBS karışımından 2-3 damla damlatılır ve lamel kapatıl</w:t>
      </w:r>
      <w:r w:rsidR="00F07524">
        <w:t>dı</w:t>
      </w:r>
      <w:r w:rsidRPr="00A236DB">
        <w:t>.</w:t>
      </w:r>
    </w:p>
    <w:p w:rsidR="00131B51" w:rsidRDefault="005F69A1" w:rsidP="00321ED9">
      <w:pPr>
        <w:pStyle w:val="GvdeMetni"/>
        <w:numPr>
          <w:ilvl w:val="0"/>
          <w:numId w:val="21"/>
        </w:numPr>
        <w:spacing w:after="0" w:line="360" w:lineRule="auto"/>
      </w:pPr>
      <w:r w:rsidRPr="00A236DB">
        <w:t>Lamlar floresans mikroskopta mavi ışıkta incelen</w:t>
      </w:r>
      <w:r w:rsidR="00F07524">
        <w:t>di</w:t>
      </w:r>
      <w:r w:rsidRPr="00A236DB">
        <w:t>.</w:t>
      </w:r>
    </w:p>
    <w:p w:rsidR="00F70DBC" w:rsidRPr="00F70DBC" w:rsidRDefault="00F70DBC" w:rsidP="00F70DBC">
      <w:pPr>
        <w:pStyle w:val="GvdeMetni"/>
        <w:spacing w:after="0" w:line="360" w:lineRule="auto"/>
        <w:ind w:left="502"/>
      </w:pPr>
    </w:p>
    <w:p w:rsidR="003D5F5F" w:rsidRDefault="0038344E" w:rsidP="00321ED9">
      <w:pPr>
        <w:pStyle w:val="GvdeMetni"/>
        <w:spacing w:after="0" w:line="360" w:lineRule="auto"/>
      </w:pPr>
      <w:r w:rsidRPr="0038344E">
        <w:rPr>
          <w:b/>
        </w:rPr>
        <w:t xml:space="preserve">Tablo </w:t>
      </w:r>
      <w:r w:rsidR="003D5F5F" w:rsidRPr="0038344E">
        <w:rPr>
          <w:b/>
        </w:rPr>
        <w:t>6</w:t>
      </w:r>
      <w:r w:rsidR="00131B51">
        <w:t>.</w:t>
      </w:r>
      <w:r w:rsidR="003D5F5F" w:rsidRPr="0038344E">
        <w:t xml:space="preserve"> Master Blok Sulandırım plağı PKS: pozitif kontrol serumu, NKS: negatif kontrol serumu</w:t>
      </w:r>
    </w:p>
    <w:p w:rsidR="00B342B7" w:rsidRPr="0038344E" w:rsidRDefault="00B342B7" w:rsidP="00321ED9">
      <w:pPr>
        <w:pStyle w:val="GvdeMetni"/>
        <w:spacing w:after="0" w:line="360" w:lineRule="auto"/>
      </w:pPr>
    </w:p>
    <w:tbl>
      <w:tblPr>
        <w:tblW w:w="8946"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07"/>
        <w:gridCol w:w="1112"/>
        <w:gridCol w:w="1092"/>
        <w:gridCol w:w="1335"/>
        <w:gridCol w:w="1456"/>
        <w:gridCol w:w="1456"/>
        <w:gridCol w:w="326"/>
        <w:gridCol w:w="327"/>
        <w:gridCol w:w="327"/>
        <w:gridCol w:w="327"/>
        <w:gridCol w:w="327"/>
        <w:gridCol w:w="327"/>
        <w:gridCol w:w="327"/>
      </w:tblGrid>
      <w:tr w:rsidR="005F69A1" w:rsidRPr="005F69A1" w:rsidTr="0038344E">
        <w:trPr>
          <w:cantSplit/>
          <w:trHeight w:val="635"/>
          <w:jc w:val="center"/>
        </w:trPr>
        <w:tc>
          <w:tcPr>
            <w:tcW w:w="20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c>
          <w:tcPr>
            <w:tcW w:w="1112"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rPr>
                <w:sz w:val="16"/>
                <w:szCs w:val="16"/>
              </w:rPr>
            </w:pPr>
            <w:r w:rsidRPr="003D5F5F">
              <w:rPr>
                <w:sz w:val="16"/>
                <w:szCs w:val="16"/>
              </w:rPr>
              <w:t>1</w:t>
            </w:r>
          </w:p>
        </w:tc>
        <w:tc>
          <w:tcPr>
            <w:tcW w:w="1092"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rPr>
                <w:sz w:val="16"/>
                <w:szCs w:val="16"/>
              </w:rPr>
            </w:pPr>
            <w:r w:rsidRPr="003D5F5F">
              <w:rPr>
                <w:sz w:val="16"/>
                <w:szCs w:val="16"/>
              </w:rPr>
              <w:t>2</w:t>
            </w:r>
          </w:p>
        </w:tc>
        <w:tc>
          <w:tcPr>
            <w:tcW w:w="1335"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rPr>
                <w:sz w:val="16"/>
                <w:szCs w:val="16"/>
              </w:rPr>
            </w:pPr>
            <w:r w:rsidRPr="003D5F5F">
              <w:rPr>
                <w:sz w:val="16"/>
                <w:szCs w:val="16"/>
              </w:rPr>
              <w:t>3</w:t>
            </w:r>
          </w:p>
        </w:tc>
        <w:tc>
          <w:tcPr>
            <w:tcW w:w="1456"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470"/>
                <w:tab w:val="left" w:pos="2152"/>
              </w:tabs>
              <w:spacing w:line="360" w:lineRule="auto"/>
              <w:rPr>
                <w:sz w:val="16"/>
                <w:szCs w:val="16"/>
              </w:rPr>
            </w:pPr>
            <w:r w:rsidRPr="003D5F5F">
              <w:rPr>
                <w:sz w:val="16"/>
                <w:szCs w:val="16"/>
              </w:rPr>
              <w:t>4</w:t>
            </w:r>
          </w:p>
        </w:tc>
        <w:tc>
          <w:tcPr>
            <w:tcW w:w="1456"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rPr>
                <w:sz w:val="16"/>
                <w:szCs w:val="16"/>
              </w:rPr>
            </w:pPr>
            <w:r w:rsidRPr="003D5F5F">
              <w:rPr>
                <w:sz w:val="16"/>
                <w:szCs w:val="16"/>
              </w:rPr>
              <w:t>5</w:t>
            </w:r>
          </w:p>
        </w:tc>
        <w:tc>
          <w:tcPr>
            <w:tcW w:w="326"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jc w:val="center"/>
              <w:rPr>
                <w:sz w:val="16"/>
                <w:szCs w:val="16"/>
              </w:rPr>
            </w:pPr>
            <w:r w:rsidRPr="003D5F5F">
              <w:rPr>
                <w:sz w:val="16"/>
                <w:szCs w:val="16"/>
              </w:rPr>
              <w:t>6</w:t>
            </w:r>
          </w:p>
        </w:tc>
        <w:tc>
          <w:tcPr>
            <w:tcW w:w="327"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jc w:val="center"/>
              <w:rPr>
                <w:sz w:val="16"/>
                <w:szCs w:val="16"/>
              </w:rPr>
            </w:pPr>
            <w:r w:rsidRPr="003D5F5F">
              <w:rPr>
                <w:sz w:val="16"/>
                <w:szCs w:val="16"/>
              </w:rPr>
              <w:t>7</w:t>
            </w:r>
          </w:p>
        </w:tc>
        <w:tc>
          <w:tcPr>
            <w:tcW w:w="327"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jc w:val="center"/>
              <w:rPr>
                <w:sz w:val="16"/>
                <w:szCs w:val="16"/>
              </w:rPr>
            </w:pPr>
            <w:r w:rsidRPr="003D5F5F">
              <w:rPr>
                <w:sz w:val="16"/>
                <w:szCs w:val="16"/>
              </w:rPr>
              <w:t>8</w:t>
            </w:r>
          </w:p>
        </w:tc>
        <w:tc>
          <w:tcPr>
            <w:tcW w:w="327"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jc w:val="center"/>
              <w:rPr>
                <w:sz w:val="16"/>
                <w:szCs w:val="16"/>
              </w:rPr>
            </w:pPr>
            <w:r w:rsidRPr="003D5F5F">
              <w:rPr>
                <w:sz w:val="16"/>
                <w:szCs w:val="16"/>
              </w:rPr>
              <w:t>9</w:t>
            </w:r>
          </w:p>
        </w:tc>
        <w:tc>
          <w:tcPr>
            <w:tcW w:w="327"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jc w:val="center"/>
              <w:rPr>
                <w:sz w:val="16"/>
                <w:szCs w:val="16"/>
              </w:rPr>
            </w:pPr>
            <w:r w:rsidRPr="003D5F5F">
              <w:rPr>
                <w:sz w:val="16"/>
                <w:szCs w:val="16"/>
              </w:rPr>
              <w:t>10</w:t>
            </w:r>
          </w:p>
        </w:tc>
        <w:tc>
          <w:tcPr>
            <w:tcW w:w="327"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jc w:val="center"/>
              <w:rPr>
                <w:sz w:val="16"/>
                <w:szCs w:val="16"/>
              </w:rPr>
            </w:pPr>
            <w:r w:rsidRPr="003D5F5F">
              <w:rPr>
                <w:sz w:val="16"/>
                <w:szCs w:val="16"/>
              </w:rPr>
              <w:t>11</w:t>
            </w:r>
          </w:p>
        </w:tc>
        <w:tc>
          <w:tcPr>
            <w:tcW w:w="327" w:type="dxa"/>
            <w:tcBorders>
              <w:top w:val="single" w:sz="4" w:space="0" w:color="auto"/>
              <w:left w:val="single" w:sz="4" w:space="0" w:color="auto"/>
              <w:bottom w:val="single" w:sz="4" w:space="0" w:color="auto"/>
              <w:right w:val="single" w:sz="4" w:space="0" w:color="auto"/>
            </w:tcBorders>
            <w:vAlign w:val="center"/>
          </w:tcPr>
          <w:p w:rsidR="005F69A1" w:rsidRPr="003D5F5F" w:rsidRDefault="005F69A1" w:rsidP="00321ED9">
            <w:pPr>
              <w:tabs>
                <w:tab w:val="left" w:pos="142"/>
                <w:tab w:val="left" w:pos="2152"/>
              </w:tabs>
              <w:spacing w:line="360" w:lineRule="auto"/>
              <w:jc w:val="center"/>
              <w:rPr>
                <w:sz w:val="16"/>
                <w:szCs w:val="16"/>
              </w:rPr>
            </w:pPr>
            <w:r w:rsidRPr="003D5F5F">
              <w:rPr>
                <w:sz w:val="16"/>
                <w:szCs w:val="16"/>
              </w:rPr>
              <w:t>12</w:t>
            </w:r>
          </w:p>
        </w:tc>
      </w:tr>
      <w:tr w:rsidR="005F69A1" w:rsidRPr="005F69A1" w:rsidTr="0038344E">
        <w:trPr>
          <w:cantSplit/>
          <w:trHeight w:val="673"/>
          <w:jc w:val="center"/>
        </w:trPr>
        <w:tc>
          <w:tcPr>
            <w:tcW w:w="20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s>
              <w:spacing w:line="360" w:lineRule="auto"/>
              <w:rPr>
                <w:sz w:val="16"/>
                <w:szCs w:val="16"/>
              </w:rPr>
            </w:pPr>
            <w:r w:rsidRPr="003D5F5F">
              <w:rPr>
                <w:sz w:val="16"/>
                <w:szCs w:val="16"/>
              </w:rPr>
              <w:t>A</w:t>
            </w:r>
          </w:p>
        </w:tc>
        <w:tc>
          <w:tcPr>
            <w:tcW w:w="1112"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spacing w:line="360" w:lineRule="auto"/>
              <w:rPr>
                <w:sz w:val="16"/>
                <w:szCs w:val="16"/>
              </w:rPr>
            </w:pPr>
            <w:r w:rsidRPr="003D5F5F">
              <w:rPr>
                <w:sz w:val="16"/>
                <w:szCs w:val="16"/>
              </w:rPr>
              <w:t>150µl PBS</w:t>
            </w:r>
          </w:p>
          <w:p w:rsidR="005F69A1" w:rsidRPr="003D5F5F" w:rsidRDefault="005F69A1" w:rsidP="00321ED9">
            <w:pPr>
              <w:spacing w:line="360" w:lineRule="auto"/>
              <w:rPr>
                <w:sz w:val="16"/>
                <w:szCs w:val="16"/>
              </w:rPr>
            </w:pPr>
            <w:r w:rsidRPr="003D5F5F">
              <w:rPr>
                <w:sz w:val="16"/>
                <w:szCs w:val="16"/>
              </w:rPr>
              <w:t>+10 µl PKS</w:t>
            </w:r>
          </w:p>
        </w:tc>
        <w:tc>
          <w:tcPr>
            <w:tcW w:w="1092"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spacing w:line="360" w:lineRule="auto"/>
              <w:rPr>
                <w:sz w:val="16"/>
                <w:szCs w:val="16"/>
              </w:rPr>
            </w:pPr>
            <w:r w:rsidRPr="003D5F5F">
              <w:rPr>
                <w:sz w:val="16"/>
                <w:szCs w:val="16"/>
              </w:rPr>
              <w:t>150µl PBS</w:t>
            </w:r>
          </w:p>
          <w:p w:rsidR="005F69A1" w:rsidRPr="003D5F5F" w:rsidRDefault="005F69A1" w:rsidP="00321ED9">
            <w:pPr>
              <w:spacing w:line="360" w:lineRule="auto"/>
              <w:rPr>
                <w:sz w:val="16"/>
                <w:szCs w:val="16"/>
              </w:rPr>
            </w:pPr>
            <w:r w:rsidRPr="003D5F5F">
              <w:rPr>
                <w:sz w:val="16"/>
                <w:szCs w:val="16"/>
              </w:rPr>
              <w:t>+10 µl NKS</w:t>
            </w:r>
          </w:p>
        </w:tc>
        <w:tc>
          <w:tcPr>
            <w:tcW w:w="1335"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spacing w:line="360" w:lineRule="auto"/>
              <w:rPr>
                <w:sz w:val="16"/>
                <w:szCs w:val="16"/>
              </w:rPr>
            </w:pPr>
            <w:r w:rsidRPr="003D5F5F">
              <w:rPr>
                <w:sz w:val="16"/>
                <w:szCs w:val="16"/>
              </w:rPr>
              <w:t>150µl PBS</w:t>
            </w:r>
          </w:p>
          <w:p w:rsidR="005F69A1" w:rsidRPr="003D5F5F" w:rsidRDefault="005F69A1" w:rsidP="00321ED9">
            <w:pPr>
              <w:spacing w:line="360" w:lineRule="auto"/>
              <w:rPr>
                <w:sz w:val="16"/>
                <w:szCs w:val="16"/>
              </w:rPr>
            </w:pPr>
            <w:r w:rsidRPr="003D5F5F">
              <w:rPr>
                <w:sz w:val="16"/>
                <w:szCs w:val="16"/>
              </w:rPr>
              <w:t>+10 µl 1. Serum</w:t>
            </w:r>
          </w:p>
        </w:tc>
        <w:tc>
          <w:tcPr>
            <w:tcW w:w="1456"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spacing w:line="360" w:lineRule="auto"/>
              <w:rPr>
                <w:sz w:val="16"/>
                <w:szCs w:val="16"/>
              </w:rPr>
            </w:pPr>
            <w:r w:rsidRPr="003D5F5F">
              <w:rPr>
                <w:sz w:val="16"/>
                <w:szCs w:val="16"/>
              </w:rPr>
              <w:t>150µl PBS</w:t>
            </w:r>
          </w:p>
          <w:p w:rsidR="005F69A1" w:rsidRPr="003D5F5F" w:rsidRDefault="005F69A1" w:rsidP="00321ED9">
            <w:pPr>
              <w:spacing w:line="360" w:lineRule="auto"/>
              <w:rPr>
                <w:sz w:val="16"/>
                <w:szCs w:val="16"/>
              </w:rPr>
            </w:pPr>
            <w:r w:rsidRPr="003D5F5F">
              <w:rPr>
                <w:sz w:val="16"/>
                <w:szCs w:val="16"/>
              </w:rPr>
              <w:t>+10 µl 2. Serum</w:t>
            </w:r>
          </w:p>
        </w:tc>
        <w:tc>
          <w:tcPr>
            <w:tcW w:w="1456"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spacing w:line="360" w:lineRule="auto"/>
              <w:rPr>
                <w:sz w:val="16"/>
                <w:szCs w:val="16"/>
              </w:rPr>
            </w:pPr>
            <w:r w:rsidRPr="003D5F5F">
              <w:rPr>
                <w:sz w:val="16"/>
                <w:szCs w:val="16"/>
              </w:rPr>
              <w:t>150µl PBS</w:t>
            </w:r>
          </w:p>
          <w:p w:rsidR="005F69A1" w:rsidRPr="003D5F5F" w:rsidRDefault="005F69A1" w:rsidP="00321ED9">
            <w:pPr>
              <w:spacing w:line="360" w:lineRule="auto"/>
              <w:rPr>
                <w:sz w:val="16"/>
                <w:szCs w:val="16"/>
              </w:rPr>
            </w:pPr>
            <w:r w:rsidRPr="003D5F5F">
              <w:rPr>
                <w:sz w:val="16"/>
                <w:szCs w:val="16"/>
              </w:rPr>
              <w:t>+10 µl3. Serum</w:t>
            </w:r>
          </w:p>
        </w:tc>
        <w:tc>
          <w:tcPr>
            <w:tcW w:w="326"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jc w:val="center"/>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s>
              <w:spacing w:line="360" w:lineRule="auto"/>
              <w:jc w:val="center"/>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jc w:val="center"/>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jc w:val="center"/>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jc w:val="center"/>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jc w:val="center"/>
              <w:rPr>
                <w:sz w:val="16"/>
                <w:szCs w:val="16"/>
              </w:rPr>
            </w:pPr>
          </w:p>
        </w:tc>
      </w:tr>
      <w:tr w:rsidR="005F69A1" w:rsidRPr="005F69A1" w:rsidTr="0038344E">
        <w:trPr>
          <w:cantSplit/>
          <w:trHeight w:val="950"/>
          <w:jc w:val="center"/>
        </w:trPr>
        <w:tc>
          <w:tcPr>
            <w:tcW w:w="20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rPr>
                <w:sz w:val="16"/>
                <w:szCs w:val="16"/>
              </w:rPr>
            </w:pPr>
            <w:r w:rsidRPr="003D5F5F">
              <w:rPr>
                <w:sz w:val="16"/>
                <w:szCs w:val="16"/>
              </w:rPr>
              <w:t>B</w:t>
            </w:r>
          </w:p>
        </w:tc>
        <w:tc>
          <w:tcPr>
            <w:tcW w:w="1112"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spacing w:line="360" w:lineRule="auto"/>
              <w:rPr>
                <w:sz w:val="16"/>
                <w:szCs w:val="16"/>
              </w:rPr>
            </w:pPr>
            <w:r w:rsidRPr="003D5F5F">
              <w:rPr>
                <w:sz w:val="16"/>
                <w:szCs w:val="16"/>
              </w:rPr>
              <w:t>150 µl PBS</w:t>
            </w:r>
          </w:p>
          <w:p w:rsidR="005F69A1" w:rsidRPr="003D5F5F" w:rsidRDefault="005F69A1" w:rsidP="00321ED9">
            <w:pPr>
              <w:spacing w:line="360" w:lineRule="auto"/>
              <w:rPr>
                <w:sz w:val="16"/>
                <w:szCs w:val="16"/>
              </w:rPr>
            </w:pPr>
            <w:r w:rsidRPr="003D5F5F">
              <w:rPr>
                <w:sz w:val="16"/>
                <w:szCs w:val="16"/>
              </w:rPr>
              <w:t>+İlk çukurdaki karışımdan 50 µl aktarılır</w:t>
            </w:r>
          </w:p>
        </w:tc>
        <w:tc>
          <w:tcPr>
            <w:tcW w:w="1092"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spacing w:line="360" w:lineRule="auto"/>
              <w:rPr>
                <w:sz w:val="16"/>
                <w:szCs w:val="16"/>
              </w:rPr>
            </w:pPr>
            <w:r w:rsidRPr="003D5F5F">
              <w:rPr>
                <w:sz w:val="16"/>
                <w:szCs w:val="16"/>
              </w:rPr>
              <w:t xml:space="preserve"> 150 µl PBS</w:t>
            </w:r>
          </w:p>
          <w:p w:rsidR="005F69A1" w:rsidRPr="003D5F5F" w:rsidRDefault="005F69A1" w:rsidP="00321ED9">
            <w:pPr>
              <w:spacing w:line="360" w:lineRule="auto"/>
              <w:rPr>
                <w:sz w:val="16"/>
                <w:szCs w:val="16"/>
              </w:rPr>
            </w:pPr>
            <w:r w:rsidRPr="003D5F5F">
              <w:rPr>
                <w:sz w:val="16"/>
                <w:szCs w:val="16"/>
              </w:rPr>
              <w:t>+İlk çukurdaki karışımdan 50 µl aktarılır.</w:t>
            </w:r>
          </w:p>
        </w:tc>
        <w:tc>
          <w:tcPr>
            <w:tcW w:w="1335"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spacing w:line="360" w:lineRule="auto"/>
              <w:rPr>
                <w:sz w:val="16"/>
                <w:szCs w:val="16"/>
              </w:rPr>
            </w:pPr>
            <w:r w:rsidRPr="003D5F5F">
              <w:rPr>
                <w:sz w:val="16"/>
                <w:szCs w:val="16"/>
              </w:rPr>
              <w:t xml:space="preserve"> 150 µl PBS</w:t>
            </w:r>
          </w:p>
          <w:p w:rsidR="005F69A1" w:rsidRPr="003D5F5F" w:rsidRDefault="005F69A1" w:rsidP="00321ED9">
            <w:pPr>
              <w:spacing w:line="360" w:lineRule="auto"/>
              <w:rPr>
                <w:sz w:val="16"/>
                <w:szCs w:val="16"/>
              </w:rPr>
            </w:pPr>
            <w:r w:rsidRPr="003D5F5F">
              <w:rPr>
                <w:sz w:val="16"/>
                <w:szCs w:val="16"/>
              </w:rPr>
              <w:t>+İlk çukurdaki karışımdan 50 µl aktarılır.</w:t>
            </w:r>
          </w:p>
        </w:tc>
        <w:tc>
          <w:tcPr>
            <w:tcW w:w="1456"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spacing w:line="360" w:lineRule="auto"/>
              <w:rPr>
                <w:sz w:val="16"/>
                <w:szCs w:val="16"/>
              </w:rPr>
            </w:pPr>
            <w:r w:rsidRPr="003D5F5F">
              <w:rPr>
                <w:sz w:val="16"/>
                <w:szCs w:val="16"/>
              </w:rPr>
              <w:t xml:space="preserve"> 150 µl PBS</w:t>
            </w:r>
          </w:p>
          <w:p w:rsidR="005F69A1" w:rsidRPr="003D5F5F" w:rsidRDefault="005F69A1" w:rsidP="00321ED9">
            <w:pPr>
              <w:spacing w:line="360" w:lineRule="auto"/>
              <w:rPr>
                <w:sz w:val="16"/>
                <w:szCs w:val="16"/>
              </w:rPr>
            </w:pPr>
            <w:r w:rsidRPr="003D5F5F">
              <w:rPr>
                <w:sz w:val="16"/>
                <w:szCs w:val="16"/>
              </w:rPr>
              <w:t>+İlk çukurdaki karışımdan 50 µl aktarılır.</w:t>
            </w:r>
          </w:p>
        </w:tc>
        <w:tc>
          <w:tcPr>
            <w:tcW w:w="1456"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spacing w:line="360" w:lineRule="auto"/>
              <w:rPr>
                <w:sz w:val="16"/>
                <w:szCs w:val="16"/>
              </w:rPr>
            </w:pPr>
            <w:r w:rsidRPr="003D5F5F">
              <w:rPr>
                <w:sz w:val="16"/>
                <w:szCs w:val="16"/>
              </w:rPr>
              <w:t xml:space="preserve"> 150 µl PBS</w:t>
            </w:r>
          </w:p>
          <w:p w:rsidR="005F69A1" w:rsidRPr="003D5F5F" w:rsidRDefault="005F69A1" w:rsidP="00321ED9">
            <w:pPr>
              <w:spacing w:line="360" w:lineRule="auto"/>
              <w:rPr>
                <w:sz w:val="16"/>
                <w:szCs w:val="16"/>
              </w:rPr>
            </w:pPr>
            <w:r w:rsidRPr="003D5F5F">
              <w:rPr>
                <w:sz w:val="16"/>
                <w:szCs w:val="16"/>
              </w:rPr>
              <w:t>+İlk çukurdaki karışımdan 50 µl aktarılır.</w:t>
            </w:r>
          </w:p>
        </w:tc>
        <w:tc>
          <w:tcPr>
            <w:tcW w:w="326"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s>
              <w:spacing w:line="360" w:lineRule="auto"/>
              <w:jc w:val="center"/>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s>
              <w:spacing w:line="360" w:lineRule="auto"/>
              <w:jc w:val="center"/>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jc w:val="center"/>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jc w:val="center"/>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jc w:val="center"/>
              <w:rPr>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jc w:val="center"/>
              <w:rPr>
                <w:sz w:val="16"/>
                <w:szCs w:val="16"/>
              </w:rPr>
            </w:pPr>
          </w:p>
        </w:tc>
      </w:tr>
      <w:tr w:rsidR="005F69A1" w:rsidRPr="005F69A1" w:rsidTr="0038344E">
        <w:trPr>
          <w:cantSplit/>
          <w:trHeight w:val="317"/>
          <w:jc w:val="center"/>
        </w:trPr>
        <w:tc>
          <w:tcPr>
            <w:tcW w:w="20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rPr>
                <w:sz w:val="16"/>
                <w:szCs w:val="16"/>
              </w:rPr>
            </w:pPr>
            <w:r w:rsidRPr="003D5F5F">
              <w:rPr>
                <w:sz w:val="16"/>
                <w:szCs w:val="16"/>
              </w:rPr>
              <w:t>C</w:t>
            </w:r>
          </w:p>
        </w:tc>
        <w:tc>
          <w:tcPr>
            <w:tcW w:w="1112"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1092"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1335"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1456"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1456"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326"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s>
              <w:spacing w:line="360" w:lineRule="auto"/>
              <w:jc w:val="center"/>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r>
      <w:tr w:rsidR="005F69A1" w:rsidRPr="005F69A1" w:rsidTr="0038344E">
        <w:trPr>
          <w:cantSplit/>
          <w:trHeight w:val="175"/>
          <w:jc w:val="center"/>
        </w:trPr>
        <w:tc>
          <w:tcPr>
            <w:tcW w:w="207" w:type="dxa"/>
            <w:tcBorders>
              <w:top w:val="single" w:sz="4" w:space="0" w:color="auto"/>
              <w:left w:val="single" w:sz="4" w:space="0" w:color="auto"/>
              <w:bottom w:val="single" w:sz="4" w:space="0" w:color="auto"/>
              <w:right w:val="single" w:sz="4" w:space="0" w:color="auto"/>
            </w:tcBorders>
          </w:tcPr>
          <w:p w:rsidR="005F69A1" w:rsidRPr="003D5F5F" w:rsidRDefault="005F69A1" w:rsidP="00321ED9">
            <w:pPr>
              <w:tabs>
                <w:tab w:val="left" w:pos="142"/>
                <w:tab w:val="left" w:pos="2152"/>
              </w:tabs>
              <w:spacing w:line="360" w:lineRule="auto"/>
              <w:rPr>
                <w:sz w:val="16"/>
                <w:szCs w:val="16"/>
              </w:rPr>
            </w:pPr>
            <w:r w:rsidRPr="003D5F5F">
              <w:rPr>
                <w:sz w:val="16"/>
                <w:szCs w:val="16"/>
              </w:rPr>
              <w:t>D</w:t>
            </w:r>
          </w:p>
        </w:tc>
        <w:tc>
          <w:tcPr>
            <w:tcW w:w="1112"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1092"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1335"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1456"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1456"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326"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s>
              <w:spacing w:line="360" w:lineRule="auto"/>
              <w:jc w:val="center"/>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c>
          <w:tcPr>
            <w:tcW w:w="327" w:type="dxa"/>
            <w:tcBorders>
              <w:top w:val="single" w:sz="4" w:space="0" w:color="auto"/>
              <w:left w:val="single" w:sz="4" w:space="0" w:color="auto"/>
              <w:bottom w:val="single" w:sz="4" w:space="0" w:color="auto"/>
              <w:right w:val="single" w:sz="4" w:space="0" w:color="auto"/>
            </w:tcBorders>
          </w:tcPr>
          <w:p w:rsidR="005F69A1" w:rsidRPr="005F69A1" w:rsidRDefault="005F69A1" w:rsidP="00321ED9">
            <w:pPr>
              <w:tabs>
                <w:tab w:val="left" w:pos="142"/>
                <w:tab w:val="left" w:pos="2152"/>
              </w:tabs>
              <w:spacing w:line="360" w:lineRule="auto"/>
              <w:jc w:val="center"/>
              <w:rPr>
                <w:color w:val="FF0000"/>
                <w:sz w:val="16"/>
                <w:szCs w:val="16"/>
              </w:rPr>
            </w:pPr>
          </w:p>
        </w:tc>
      </w:tr>
    </w:tbl>
    <w:p w:rsidR="00131B51" w:rsidRDefault="00131B51" w:rsidP="00321ED9">
      <w:pPr>
        <w:pStyle w:val="Balk1"/>
        <w:spacing w:before="0" w:beforeAutospacing="0" w:line="360" w:lineRule="auto"/>
        <w:rPr>
          <w:sz w:val="24"/>
        </w:rPr>
      </w:pPr>
    </w:p>
    <w:p w:rsidR="00B342B7" w:rsidRDefault="0038344E" w:rsidP="00B342B7">
      <w:pPr>
        <w:pStyle w:val="Balk1"/>
        <w:spacing w:before="0" w:beforeAutospacing="0" w:after="0" w:afterAutospacing="0"/>
        <w:rPr>
          <w:b w:val="0"/>
          <w:sz w:val="24"/>
        </w:rPr>
      </w:pPr>
      <w:r>
        <w:rPr>
          <w:sz w:val="24"/>
        </w:rPr>
        <w:t xml:space="preserve">Tablo </w:t>
      </w:r>
      <w:r w:rsidR="003D5F5F">
        <w:rPr>
          <w:sz w:val="24"/>
        </w:rPr>
        <w:t>7</w:t>
      </w:r>
      <w:r w:rsidR="00131B51">
        <w:rPr>
          <w:sz w:val="24"/>
        </w:rPr>
        <w:t>.</w:t>
      </w:r>
      <w:r w:rsidR="003D5F5F" w:rsidRPr="00223F84">
        <w:rPr>
          <w:sz w:val="24"/>
        </w:rPr>
        <w:t xml:space="preserve"> </w:t>
      </w:r>
      <w:r w:rsidR="003D5F5F" w:rsidRPr="00223F84">
        <w:rPr>
          <w:b w:val="0"/>
          <w:sz w:val="24"/>
        </w:rPr>
        <w:t>Lamlara serum konuluş sırası</w:t>
      </w:r>
    </w:p>
    <w:p w:rsidR="00B342B7" w:rsidRPr="00B342B7" w:rsidRDefault="00B342B7" w:rsidP="00B342B7">
      <w:pPr>
        <w:pStyle w:val="Balk1"/>
        <w:spacing w:before="0" w:beforeAutospacing="0" w:after="0" w:afterAutospacing="0" w:line="360" w:lineRule="auto"/>
        <w:rPr>
          <w:b w:val="0"/>
          <w:sz w:val="24"/>
        </w:rPr>
      </w:pP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9"/>
        <w:gridCol w:w="1679"/>
        <w:gridCol w:w="1679"/>
        <w:gridCol w:w="1820"/>
        <w:gridCol w:w="1539"/>
        <w:gridCol w:w="697"/>
      </w:tblGrid>
      <w:tr w:rsidR="005F69A1" w:rsidRPr="005F69A1" w:rsidTr="0038344E">
        <w:trPr>
          <w:trHeight w:val="807"/>
          <w:jc w:val="center"/>
        </w:trPr>
        <w:tc>
          <w:tcPr>
            <w:tcW w:w="1469" w:type="dxa"/>
          </w:tcPr>
          <w:p w:rsidR="005F69A1" w:rsidRPr="003D5F5F" w:rsidRDefault="005F69A1" w:rsidP="00321ED9">
            <w:pPr>
              <w:spacing w:line="360" w:lineRule="auto"/>
            </w:pPr>
            <w:r w:rsidRPr="003D5F5F">
              <w:t>PKS 1/16 sulandırım</w:t>
            </w:r>
          </w:p>
        </w:tc>
        <w:tc>
          <w:tcPr>
            <w:tcW w:w="1679" w:type="dxa"/>
          </w:tcPr>
          <w:p w:rsidR="005F69A1" w:rsidRPr="003D5F5F" w:rsidRDefault="005F69A1" w:rsidP="00321ED9">
            <w:pPr>
              <w:spacing w:line="360" w:lineRule="auto"/>
            </w:pPr>
            <w:r w:rsidRPr="003D5F5F">
              <w:t>NKS 1/16 sulandırım</w:t>
            </w:r>
          </w:p>
        </w:tc>
        <w:tc>
          <w:tcPr>
            <w:tcW w:w="1679" w:type="dxa"/>
          </w:tcPr>
          <w:p w:rsidR="005F69A1" w:rsidRPr="003D5F5F" w:rsidRDefault="005F69A1" w:rsidP="00321ED9">
            <w:pPr>
              <w:spacing w:line="360" w:lineRule="auto"/>
            </w:pPr>
            <w:r w:rsidRPr="003D5F5F">
              <w:t>1. serum 1/16 sulandırım</w:t>
            </w:r>
          </w:p>
        </w:tc>
        <w:tc>
          <w:tcPr>
            <w:tcW w:w="1820" w:type="dxa"/>
          </w:tcPr>
          <w:p w:rsidR="005F69A1" w:rsidRPr="003D5F5F" w:rsidRDefault="005F69A1" w:rsidP="00321ED9">
            <w:pPr>
              <w:spacing w:line="360" w:lineRule="auto"/>
            </w:pPr>
            <w:r w:rsidRPr="003D5F5F">
              <w:t>2.serum 1/16 sulandırım</w:t>
            </w:r>
          </w:p>
        </w:tc>
        <w:tc>
          <w:tcPr>
            <w:tcW w:w="1539" w:type="dxa"/>
          </w:tcPr>
          <w:p w:rsidR="005F69A1" w:rsidRPr="003D5F5F" w:rsidRDefault="005F69A1" w:rsidP="00321ED9">
            <w:pPr>
              <w:spacing w:line="360" w:lineRule="auto"/>
            </w:pPr>
            <w:r w:rsidRPr="003D5F5F">
              <w:t>3.serum 1/16 sulandırım</w:t>
            </w:r>
          </w:p>
        </w:tc>
        <w:tc>
          <w:tcPr>
            <w:tcW w:w="697" w:type="dxa"/>
          </w:tcPr>
          <w:p w:rsidR="005F69A1" w:rsidRPr="003D5F5F" w:rsidRDefault="005F69A1" w:rsidP="00321ED9">
            <w:pPr>
              <w:spacing w:line="360" w:lineRule="auto"/>
            </w:pPr>
          </w:p>
        </w:tc>
      </w:tr>
      <w:tr w:rsidR="005F69A1" w:rsidRPr="005F69A1" w:rsidTr="0038344E">
        <w:trPr>
          <w:trHeight w:val="849"/>
          <w:jc w:val="center"/>
        </w:trPr>
        <w:tc>
          <w:tcPr>
            <w:tcW w:w="1469" w:type="dxa"/>
          </w:tcPr>
          <w:p w:rsidR="005F69A1" w:rsidRPr="003D5F5F" w:rsidRDefault="005F69A1" w:rsidP="00321ED9">
            <w:pPr>
              <w:spacing w:line="360" w:lineRule="auto"/>
            </w:pPr>
            <w:r w:rsidRPr="003D5F5F">
              <w:t>PKS 1/64 sulandırım</w:t>
            </w:r>
          </w:p>
        </w:tc>
        <w:tc>
          <w:tcPr>
            <w:tcW w:w="1679" w:type="dxa"/>
          </w:tcPr>
          <w:p w:rsidR="005F69A1" w:rsidRPr="003D5F5F" w:rsidRDefault="005F69A1" w:rsidP="00321ED9">
            <w:pPr>
              <w:spacing w:line="360" w:lineRule="auto"/>
            </w:pPr>
            <w:r w:rsidRPr="003D5F5F">
              <w:t>NKS 1/64 sulandırım</w:t>
            </w:r>
          </w:p>
        </w:tc>
        <w:tc>
          <w:tcPr>
            <w:tcW w:w="1679" w:type="dxa"/>
          </w:tcPr>
          <w:p w:rsidR="005F69A1" w:rsidRPr="003D5F5F" w:rsidRDefault="005F69A1" w:rsidP="00321ED9">
            <w:pPr>
              <w:spacing w:line="360" w:lineRule="auto"/>
            </w:pPr>
            <w:r w:rsidRPr="003D5F5F">
              <w:t>1. serum 1/64 sulandırım</w:t>
            </w:r>
          </w:p>
        </w:tc>
        <w:tc>
          <w:tcPr>
            <w:tcW w:w="1820" w:type="dxa"/>
          </w:tcPr>
          <w:p w:rsidR="005F69A1" w:rsidRPr="003D5F5F" w:rsidRDefault="005F69A1" w:rsidP="00321ED9">
            <w:pPr>
              <w:spacing w:line="360" w:lineRule="auto"/>
            </w:pPr>
            <w:r w:rsidRPr="003D5F5F">
              <w:t>2.serum 1/64 sulandırım</w:t>
            </w:r>
          </w:p>
        </w:tc>
        <w:tc>
          <w:tcPr>
            <w:tcW w:w="1539" w:type="dxa"/>
          </w:tcPr>
          <w:p w:rsidR="005F69A1" w:rsidRPr="003D5F5F" w:rsidRDefault="005F69A1" w:rsidP="00321ED9">
            <w:pPr>
              <w:spacing w:line="360" w:lineRule="auto"/>
            </w:pPr>
            <w:r w:rsidRPr="003D5F5F">
              <w:t>4.serum 1/64 sulandırım</w:t>
            </w:r>
          </w:p>
        </w:tc>
        <w:tc>
          <w:tcPr>
            <w:tcW w:w="697" w:type="dxa"/>
          </w:tcPr>
          <w:p w:rsidR="005F69A1" w:rsidRPr="003D5F5F" w:rsidRDefault="005F69A1" w:rsidP="00321ED9">
            <w:pPr>
              <w:spacing w:line="360" w:lineRule="auto"/>
            </w:pPr>
          </w:p>
        </w:tc>
      </w:tr>
    </w:tbl>
    <w:p w:rsidR="00B342B7" w:rsidRPr="005F69A1" w:rsidRDefault="00B342B7" w:rsidP="00321ED9">
      <w:pPr>
        <w:spacing w:line="360" w:lineRule="auto"/>
        <w:rPr>
          <w:color w:val="FF0000"/>
        </w:rPr>
      </w:pPr>
    </w:p>
    <w:p w:rsidR="003C7848" w:rsidRDefault="00131B51" w:rsidP="00321ED9">
      <w:pPr>
        <w:widowControl w:val="0"/>
        <w:autoSpaceDE w:val="0"/>
        <w:autoSpaceDN w:val="0"/>
        <w:adjustRightInd w:val="0"/>
        <w:spacing w:line="360" w:lineRule="auto"/>
        <w:rPr>
          <w:b/>
          <w:bCs/>
        </w:rPr>
      </w:pPr>
      <w:r>
        <w:rPr>
          <w:b/>
          <w:bCs/>
        </w:rPr>
        <w:lastRenderedPageBreak/>
        <w:t>3</w:t>
      </w:r>
      <w:r w:rsidR="0058345C">
        <w:rPr>
          <w:b/>
          <w:bCs/>
        </w:rPr>
        <w:t>.2</w:t>
      </w:r>
      <w:r w:rsidR="006E384C" w:rsidRPr="00884DE5">
        <w:rPr>
          <w:b/>
          <w:bCs/>
        </w:rPr>
        <w:t>.</w:t>
      </w:r>
      <w:r w:rsidR="008A617A">
        <w:rPr>
          <w:b/>
          <w:bCs/>
        </w:rPr>
        <w:t>3</w:t>
      </w:r>
      <w:r w:rsidR="0058345C">
        <w:rPr>
          <w:b/>
          <w:bCs/>
        </w:rPr>
        <w:t>.</w:t>
      </w:r>
      <w:r w:rsidR="006E384C" w:rsidRPr="00884DE5">
        <w:rPr>
          <w:b/>
          <w:bCs/>
        </w:rPr>
        <w:t xml:space="preserve"> </w:t>
      </w:r>
      <w:r w:rsidR="003C7848" w:rsidRPr="00884DE5">
        <w:rPr>
          <w:b/>
          <w:bCs/>
        </w:rPr>
        <w:t xml:space="preserve">Sonuçların </w:t>
      </w:r>
      <w:r w:rsidR="00E41767">
        <w:rPr>
          <w:b/>
          <w:bCs/>
        </w:rPr>
        <w:t>yorumlanması</w:t>
      </w:r>
    </w:p>
    <w:p w:rsidR="00B342B7" w:rsidRPr="00884DE5" w:rsidRDefault="00B342B7" w:rsidP="00321ED9">
      <w:pPr>
        <w:widowControl w:val="0"/>
        <w:autoSpaceDE w:val="0"/>
        <w:autoSpaceDN w:val="0"/>
        <w:adjustRightInd w:val="0"/>
        <w:spacing w:line="360" w:lineRule="auto"/>
        <w:rPr>
          <w:bCs/>
        </w:rPr>
      </w:pPr>
    </w:p>
    <w:p w:rsidR="003C7848" w:rsidRDefault="003C7848" w:rsidP="00321ED9">
      <w:pPr>
        <w:widowControl w:val="0"/>
        <w:autoSpaceDE w:val="0"/>
        <w:autoSpaceDN w:val="0"/>
        <w:adjustRightInd w:val="0"/>
        <w:spacing w:line="360" w:lineRule="auto"/>
        <w:ind w:firstLine="567"/>
        <w:rPr>
          <w:bCs/>
        </w:rPr>
      </w:pPr>
      <w:r w:rsidRPr="00884DE5">
        <w:rPr>
          <w:bCs/>
        </w:rPr>
        <w:t>Parlak sarı yeşil floresans pozitif, soluk</w:t>
      </w:r>
      <w:r w:rsidR="00E41767">
        <w:rPr>
          <w:bCs/>
        </w:rPr>
        <w:t>/</w:t>
      </w:r>
      <w:r w:rsidRPr="00884DE5">
        <w:rPr>
          <w:bCs/>
        </w:rPr>
        <w:t xml:space="preserve">hiç sarı yeşil floresans görülmemesi negatif olarak değerlendirilmiştir. Fluoresans veren en yüksek serum dilüsyonu, </w:t>
      </w:r>
      <w:r w:rsidR="000521EE">
        <w:rPr>
          <w:bCs/>
        </w:rPr>
        <w:t>ilgili numuneye</w:t>
      </w:r>
      <w:r w:rsidRPr="00884DE5">
        <w:rPr>
          <w:bCs/>
        </w:rPr>
        <w:t xml:space="preserve"> ait antikor titresi olarak </w:t>
      </w:r>
      <w:r w:rsidR="000521EE">
        <w:rPr>
          <w:bCs/>
        </w:rPr>
        <w:t>yorumlandı</w:t>
      </w:r>
      <w:r w:rsidRPr="00884DE5">
        <w:rPr>
          <w:bCs/>
        </w:rPr>
        <w:t>. Immuno f</w:t>
      </w:r>
      <w:r w:rsidR="000521EE">
        <w:rPr>
          <w:bCs/>
        </w:rPr>
        <w:t>l</w:t>
      </w:r>
      <w:r w:rsidRPr="00884DE5">
        <w:rPr>
          <w:bCs/>
        </w:rPr>
        <w:t xml:space="preserve">oresan antikor titresi </w:t>
      </w:r>
      <w:r w:rsidR="0058345C" w:rsidRPr="0058345C">
        <w:rPr>
          <w:bCs/>
        </w:rPr>
        <w:t>1/64</w:t>
      </w:r>
      <w:r w:rsidRPr="0058345C">
        <w:rPr>
          <w:bCs/>
        </w:rPr>
        <w:t xml:space="preserve"> ve üzeri</w:t>
      </w:r>
      <w:r w:rsidRPr="00887F90">
        <w:rPr>
          <w:bCs/>
          <w:color w:val="FF0000"/>
        </w:rPr>
        <w:t xml:space="preserve"> </w:t>
      </w:r>
      <w:r w:rsidRPr="00884DE5">
        <w:rPr>
          <w:bCs/>
        </w:rPr>
        <w:t>olan serum örnekleri C</w:t>
      </w:r>
      <w:r w:rsidR="000521EE">
        <w:rPr>
          <w:bCs/>
        </w:rPr>
        <w:t>V</w:t>
      </w:r>
      <w:r w:rsidRPr="00884DE5">
        <w:rPr>
          <w:bCs/>
        </w:rPr>
        <w:t xml:space="preserve">L </w:t>
      </w:r>
      <w:r w:rsidR="000521EE">
        <w:rPr>
          <w:bCs/>
        </w:rPr>
        <w:t>açısından</w:t>
      </w:r>
      <w:r w:rsidRPr="00884DE5">
        <w:rPr>
          <w:bCs/>
        </w:rPr>
        <w:t xml:space="preserve"> pozitif olarak kabul edil</w:t>
      </w:r>
      <w:r w:rsidR="000521EE">
        <w:rPr>
          <w:bCs/>
        </w:rPr>
        <w:t>di</w:t>
      </w:r>
      <w:r w:rsidR="0058345C">
        <w:rPr>
          <w:bCs/>
        </w:rPr>
        <w:t xml:space="preserve"> (Abranches ve ark,</w:t>
      </w:r>
      <w:r w:rsidRPr="00884DE5">
        <w:rPr>
          <w:bCs/>
        </w:rPr>
        <w:t xml:space="preserve"> 1991</w:t>
      </w:r>
      <w:r w:rsidR="0058345C">
        <w:rPr>
          <w:bCs/>
        </w:rPr>
        <w:t>; Özensöy Töz ve ark,</w:t>
      </w:r>
      <w:r w:rsidR="000521EE">
        <w:rPr>
          <w:bCs/>
        </w:rPr>
        <w:t xml:space="preserve"> 2005</w:t>
      </w:r>
      <w:r w:rsidRPr="00884DE5">
        <w:rPr>
          <w:bCs/>
        </w:rPr>
        <w:t xml:space="preserve">). </w:t>
      </w:r>
    </w:p>
    <w:p w:rsidR="0058345C" w:rsidRDefault="0058345C" w:rsidP="00B342B7">
      <w:pPr>
        <w:widowControl w:val="0"/>
        <w:autoSpaceDE w:val="0"/>
        <w:autoSpaceDN w:val="0"/>
        <w:adjustRightInd w:val="0"/>
        <w:ind w:firstLine="567"/>
        <w:rPr>
          <w:bCs/>
        </w:rPr>
      </w:pPr>
    </w:p>
    <w:p w:rsidR="00B342B7" w:rsidRPr="00884DE5" w:rsidRDefault="00B342B7" w:rsidP="00B342B7">
      <w:pPr>
        <w:widowControl w:val="0"/>
        <w:autoSpaceDE w:val="0"/>
        <w:autoSpaceDN w:val="0"/>
        <w:adjustRightInd w:val="0"/>
        <w:ind w:firstLine="567"/>
        <w:rPr>
          <w:bCs/>
        </w:rPr>
      </w:pPr>
    </w:p>
    <w:p w:rsidR="003462B0" w:rsidRDefault="00131B51" w:rsidP="00321ED9">
      <w:pPr>
        <w:spacing w:line="360" w:lineRule="auto"/>
        <w:rPr>
          <w:b/>
        </w:rPr>
      </w:pPr>
      <w:r>
        <w:rPr>
          <w:b/>
        </w:rPr>
        <w:t>3</w:t>
      </w:r>
      <w:r w:rsidR="0058345C">
        <w:rPr>
          <w:b/>
        </w:rPr>
        <w:t>.3</w:t>
      </w:r>
      <w:r w:rsidR="006E384C" w:rsidRPr="00884DE5">
        <w:rPr>
          <w:b/>
        </w:rPr>
        <w:t xml:space="preserve">. </w:t>
      </w:r>
      <w:r w:rsidR="003C7848" w:rsidRPr="00884DE5">
        <w:rPr>
          <w:b/>
        </w:rPr>
        <w:t>Olguların gruplara ayırılması</w:t>
      </w:r>
    </w:p>
    <w:p w:rsidR="00B342B7" w:rsidRPr="00884DE5" w:rsidRDefault="00B342B7" w:rsidP="00321ED9">
      <w:pPr>
        <w:spacing w:line="360" w:lineRule="auto"/>
        <w:rPr>
          <w:b/>
        </w:rPr>
      </w:pPr>
    </w:p>
    <w:p w:rsidR="00364C3B" w:rsidRDefault="00364C3B" w:rsidP="00321ED9">
      <w:pPr>
        <w:spacing w:line="360" w:lineRule="auto"/>
        <w:ind w:firstLine="567"/>
      </w:pPr>
      <w:r>
        <w:t>Köpeklere IFAT testi (ADÜ Tıp Fakültesi Parazitoloji ABD</w:t>
      </w:r>
      <w:r w:rsidR="000521EE">
        <w:t>’da</w:t>
      </w:r>
      <w:r>
        <w:t xml:space="preserve">) </w:t>
      </w:r>
      <w:r w:rsidR="000521EE">
        <w:t>vasıtasıyla</w:t>
      </w:r>
      <w:r>
        <w:t xml:space="preserve"> CVL tanısı konulduktan sonra 4 farklı gruba </w:t>
      </w:r>
      <w:r w:rsidR="00895088">
        <w:t>(her grupta n=6) ayrıldı</w:t>
      </w:r>
      <w:r>
        <w:t xml:space="preserve">. I. grupta yukarıda sözü edilen klinik bulgulardan yalnızca birini gösterenler (oligosemptomatik), II. grupta multiple </w:t>
      </w:r>
      <w:r w:rsidR="00895088">
        <w:t>ya da</w:t>
      </w:r>
      <w:r>
        <w:t xml:space="preserve"> çok sayıda klinik bulgu gösterenler (polisemptomatik) (Ciaromella ve ark</w:t>
      </w:r>
      <w:r w:rsidR="0058345C">
        <w:t>, 1997;</w:t>
      </w:r>
      <w:r>
        <w:t xml:space="preserve"> Quinnel ve ark</w:t>
      </w:r>
      <w:r w:rsidR="0058345C">
        <w:t>, 2001;</w:t>
      </w:r>
      <w:r>
        <w:t xml:space="preserve"> Moreir</w:t>
      </w:r>
      <w:r w:rsidR="00895088">
        <w:t>a ve ark</w:t>
      </w:r>
      <w:r w:rsidR="0058345C">
        <w:t>,</w:t>
      </w:r>
      <w:r w:rsidR="00895088">
        <w:t xml:space="preserve"> 2007) </w:t>
      </w:r>
      <w:proofErr w:type="gramStart"/>
      <w:r w:rsidR="00895088">
        <w:t>dahil</w:t>
      </w:r>
      <w:proofErr w:type="gramEnd"/>
      <w:r w:rsidR="00895088">
        <w:t xml:space="preserve"> edildi</w:t>
      </w:r>
      <w:r>
        <w:t>. III. grubu asemptomatik ancak CVL tanısı konulan ancak yukarıdaki klinik bulguları göstermeyen köpekler oluştururken, IV. grupta CVL yönünden negatif ve herhangi bir hastalık tablosu bulunmayan</w:t>
      </w:r>
      <w:r w:rsidR="00895088">
        <w:t xml:space="preserve"> sağlıklı köpekler yer aldı</w:t>
      </w:r>
      <w:r>
        <w:t xml:space="preserve">. </w:t>
      </w:r>
      <w:r w:rsidR="003C7848">
        <w:t>Olguların değerlendirilmesinde çalışmanın gerçekleştirildiği yıllar arası klasik sınıflandırma dikkate alındı (</w:t>
      </w:r>
      <w:r w:rsidR="003C7848" w:rsidRPr="003C7848">
        <w:t>de Assis</w:t>
      </w:r>
      <w:r w:rsidR="0058345C">
        <w:t xml:space="preserve"> ve ark, 2010;</w:t>
      </w:r>
      <w:r w:rsidR="003C7848">
        <w:t xml:space="preserve"> </w:t>
      </w:r>
      <w:r w:rsidR="003C7848" w:rsidRPr="003C7848">
        <w:t>de Queiroz</w:t>
      </w:r>
      <w:r w:rsidR="0058345C">
        <w:t xml:space="preserve"> ve ark, 2010;</w:t>
      </w:r>
      <w:r w:rsidR="003C7848">
        <w:t xml:space="preserve"> </w:t>
      </w:r>
      <w:r w:rsidR="00090FCF" w:rsidRPr="003C7848">
        <w:t>de Queiroz</w:t>
      </w:r>
      <w:r w:rsidR="0058345C">
        <w:t xml:space="preserve"> ve ark, 2011).</w:t>
      </w:r>
    </w:p>
    <w:p w:rsidR="00D30D66" w:rsidRDefault="00090FCF" w:rsidP="00321ED9">
      <w:pPr>
        <w:spacing w:line="360" w:lineRule="auto"/>
        <w:ind w:firstLine="567"/>
      </w:pPr>
      <w:r w:rsidRPr="00F269C6">
        <w:rPr>
          <w:rStyle w:val="apple-converted-space"/>
          <w:shd w:val="clear" w:color="auto" w:fill="FFFFFF"/>
        </w:rPr>
        <w:t> </w:t>
      </w:r>
      <w:proofErr w:type="gramStart"/>
      <w:r w:rsidR="000457DD" w:rsidRPr="00F269C6">
        <w:rPr>
          <w:rStyle w:val="apple-converted-space"/>
          <w:shd w:val="clear" w:color="auto" w:fill="FFFFFF"/>
        </w:rPr>
        <w:t>Klinik bulgulara göre CVL’</w:t>
      </w:r>
      <w:r w:rsidRPr="00F269C6">
        <w:rPr>
          <w:rStyle w:val="apple-converted-space"/>
          <w:shd w:val="clear" w:color="auto" w:fill="FFFFFF"/>
        </w:rPr>
        <w:t xml:space="preserve">li köpekler </w:t>
      </w:r>
      <w:r w:rsidR="0058345C">
        <w:rPr>
          <w:shd w:val="clear" w:color="auto" w:fill="FFFFFF"/>
        </w:rPr>
        <w:t>polisemptomatik (</w:t>
      </w:r>
      <w:r w:rsidRPr="00F269C6">
        <w:rPr>
          <w:shd w:val="clear" w:color="auto" w:fill="FFFFFF"/>
        </w:rPr>
        <w:t>3’den fazla klinik bul</w:t>
      </w:r>
      <w:r w:rsidR="0058345C">
        <w:rPr>
          <w:shd w:val="clear" w:color="auto" w:fill="FFFFFF"/>
        </w:rPr>
        <w:t>gusu mevcut),</w:t>
      </w:r>
      <w:r w:rsidR="00AD7E1A">
        <w:rPr>
          <w:shd w:val="clear" w:color="auto" w:fill="FFFFFF"/>
        </w:rPr>
        <w:t xml:space="preserve"> (Resim 8-9)</w:t>
      </w:r>
      <w:r w:rsidR="0058345C">
        <w:rPr>
          <w:shd w:val="clear" w:color="auto" w:fill="FFFFFF"/>
        </w:rPr>
        <w:t xml:space="preserve"> oligosemptomatik (</w:t>
      </w:r>
      <w:r w:rsidRPr="00F269C6">
        <w:rPr>
          <w:shd w:val="clear" w:color="auto" w:fill="FFFFFF"/>
        </w:rPr>
        <w:t>1-3 klinik bulgu veya asemptomatik</w:t>
      </w:r>
      <w:r w:rsidR="0058345C">
        <w:rPr>
          <w:shd w:val="clear" w:color="auto" w:fill="FFFFFF"/>
        </w:rPr>
        <w:t>)</w:t>
      </w:r>
      <w:r w:rsidR="00AD7E1A">
        <w:rPr>
          <w:shd w:val="clear" w:color="auto" w:fill="FFFFFF"/>
        </w:rPr>
        <w:t xml:space="preserve"> (Resim 10)</w:t>
      </w:r>
      <w:r w:rsidR="0058345C">
        <w:rPr>
          <w:shd w:val="clear" w:color="auto" w:fill="FFFFFF"/>
        </w:rPr>
        <w:t xml:space="preserve"> ve asemptomatik (</w:t>
      </w:r>
      <w:r w:rsidRPr="00F269C6">
        <w:rPr>
          <w:shd w:val="clear" w:color="auto" w:fill="FFFFFF"/>
        </w:rPr>
        <w:t>herhangi bir klinik bulgusu mevcut olmayan</w:t>
      </w:r>
      <w:r w:rsidR="0058345C">
        <w:rPr>
          <w:shd w:val="clear" w:color="auto" w:fill="FFFFFF"/>
        </w:rPr>
        <w:t xml:space="preserve">) </w:t>
      </w:r>
      <w:r w:rsidR="00AD7E1A">
        <w:rPr>
          <w:shd w:val="clear" w:color="auto" w:fill="FFFFFF"/>
        </w:rPr>
        <w:t xml:space="preserve">(Resim 11) </w:t>
      </w:r>
      <w:r w:rsidRPr="00F269C6">
        <w:rPr>
          <w:shd w:val="clear" w:color="auto" w:fill="FFFFFF"/>
        </w:rPr>
        <w:t xml:space="preserve">köpekler arasından seçildi  </w:t>
      </w:r>
      <w:r w:rsidR="0058345C">
        <w:t>(de Assis ve ark, 2010; de Queiroz ve ark,</w:t>
      </w:r>
      <w:r w:rsidRPr="00F269C6">
        <w:t xml:space="preserve"> </w:t>
      </w:r>
      <w:r w:rsidR="0058345C">
        <w:t>2010; de Queiroz ve ark,</w:t>
      </w:r>
      <w:r w:rsidR="000521EE">
        <w:t xml:space="preserve"> 2011).</w:t>
      </w:r>
      <w:r w:rsidR="00AD78ED">
        <w:t xml:space="preserve"> </w:t>
      </w:r>
      <w:proofErr w:type="gramEnd"/>
      <w:r w:rsidR="000521EE" w:rsidRPr="00AD78ED">
        <w:t>Olgular</w:t>
      </w:r>
      <w:r w:rsidR="00AD78ED" w:rsidRPr="00AD78ED">
        <w:t>a ait demografik verilerin</w:t>
      </w:r>
      <w:r w:rsidR="000521EE" w:rsidRPr="00AD78ED">
        <w:t xml:space="preserve"> dağılımı ilgili </w:t>
      </w:r>
      <w:r w:rsidR="00AD78ED" w:rsidRPr="00AD78ED">
        <w:t xml:space="preserve">çizelgelerde </w:t>
      </w:r>
      <w:r w:rsidR="000521EE" w:rsidRPr="00AD78ED">
        <w:t>verildi</w:t>
      </w:r>
      <w:r w:rsidR="0058345C">
        <w:t xml:space="preserve"> (Tablo</w:t>
      </w:r>
      <w:r w:rsidR="00AD78ED" w:rsidRPr="00AD78ED">
        <w:t xml:space="preserve"> 8-11) </w:t>
      </w:r>
      <w:r w:rsidR="000521EE" w:rsidRPr="00AD78ED">
        <w:t>.</w:t>
      </w:r>
    </w:p>
    <w:p w:rsidR="00AD7E1A" w:rsidRDefault="00AD7E1A" w:rsidP="00321ED9">
      <w:pPr>
        <w:spacing w:line="360" w:lineRule="auto"/>
        <w:ind w:firstLine="567"/>
      </w:pPr>
    </w:p>
    <w:p w:rsidR="006B5CF1" w:rsidRDefault="006B5CF1" w:rsidP="00B342B7">
      <w:pPr>
        <w:ind w:firstLine="567"/>
        <w:jc w:val="center"/>
      </w:pPr>
      <w:r>
        <w:rPr>
          <w:noProof/>
        </w:rPr>
        <w:lastRenderedPageBreak/>
        <w:drawing>
          <wp:inline distT="0" distB="0" distL="0" distR="0" wp14:anchorId="0066F6D8" wp14:editId="09186562">
            <wp:extent cx="4446000" cy="2667600"/>
            <wp:effectExtent l="0" t="0" r="0" b="0"/>
            <wp:docPr id="11" name="Resim 11" descr="C:\Users\ADÜ\Desktop\vtf proje tez\kolajlık\Yeni klasör - Kopya (2)\Kolajl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Ü\Desktop\vtf proje tez\kolajlık\Yeni klasör - Kopya (2)\Kolajlar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6000" cy="2667600"/>
                    </a:xfrm>
                    <a:prstGeom prst="rect">
                      <a:avLst/>
                    </a:prstGeom>
                    <a:noFill/>
                    <a:ln>
                      <a:noFill/>
                    </a:ln>
                  </pic:spPr>
                </pic:pic>
              </a:graphicData>
            </a:graphic>
          </wp:inline>
        </w:drawing>
      </w:r>
    </w:p>
    <w:p w:rsidR="006B7A41" w:rsidRDefault="006B7A41" w:rsidP="006B7A41">
      <w:pPr>
        <w:spacing w:before="240" w:line="360" w:lineRule="auto"/>
        <w:ind w:firstLine="567"/>
        <w:jc w:val="center"/>
      </w:pPr>
    </w:p>
    <w:p w:rsidR="00AD7E1A" w:rsidRDefault="00AD7E1A" w:rsidP="00321ED9">
      <w:pPr>
        <w:spacing w:line="360" w:lineRule="auto"/>
      </w:pPr>
      <w:r w:rsidRPr="0051299F">
        <w:rPr>
          <w:b/>
        </w:rPr>
        <w:t>Resim 8.</w:t>
      </w:r>
      <w:r w:rsidR="000A54C2">
        <w:t xml:space="preserve"> CVL ile </w:t>
      </w:r>
      <w:r>
        <w:t xml:space="preserve">poliseptomatik </w:t>
      </w:r>
      <w:r w:rsidR="000A54C2">
        <w:t xml:space="preserve">olarak enfekte </w:t>
      </w:r>
      <w:r>
        <w:t>Presa Canario ırkı bir köpekte</w:t>
      </w:r>
      <w:r w:rsidRPr="00AD7E1A">
        <w:t xml:space="preserve"> </w:t>
      </w:r>
      <w:proofErr w:type="gramStart"/>
      <w:r>
        <w:t>travma</w:t>
      </w:r>
      <w:proofErr w:type="gramEnd"/>
      <w:r>
        <w:t xml:space="preserve"> anamnezi bulunmayan, kuyrukta ülseratif, kanamalı, kabuklu ve alopesik lezyonlar mevcut</w:t>
      </w:r>
      <w:r w:rsidR="002E588D">
        <w:t>.</w:t>
      </w:r>
    </w:p>
    <w:p w:rsidR="00B342B7" w:rsidRDefault="00B342B7" w:rsidP="006B7A41">
      <w:pPr>
        <w:spacing w:before="240" w:after="240" w:line="360" w:lineRule="auto"/>
      </w:pPr>
    </w:p>
    <w:p w:rsidR="005A1346" w:rsidRDefault="005A1346" w:rsidP="00B342B7">
      <w:pPr>
        <w:ind w:firstLine="567"/>
        <w:jc w:val="center"/>
      </w:pPr>
      <w:r>
        <w:rPr>
          <w:noProof/>
        </w:rPr>
        <w:drawing>
          <wp:inline distT="0" distB="0" distL="0" distR="0" wp14:anchorId="07F61AD3" wp14:editId="076FD7AE">
            <wp:extent cx="3891063" cy="2334638"/>
            <wp:effectExtent l="0" t="0" r="0" b="8890"/>
            <wp:docPr id="9" name="Resim 9" descr="C:\Users\ADÜ\Desktop\vtf proje tez\kolajlık\Yeni klasör - Kopya\kola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Ü\Desktop\vtf proje tez\kolajlık\Yeni klasör - Kopya\kolaj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1063" cy="2334638"/>
                    </a:xfrm>
                    <a:prstGeom prst="rect">
                      <a:avLst/>
                    </a:prstGeom>
                    <a:noFill/>
                    <a:ln>
                      <a:noFill/>
                    </a:ln>
                  </pic:spPr>
                </pic:pic>
              </a:graphicData>
            </a:graphic>
          </wp:inline>
        </w:drawing>
      </w:r>
    </w:p>
    <w:p w:rsidR="00B342B7" w:rsidRDefault="00B342B7" w:rsidP="006B7A41">
      <w:pPr>
        <w:spacing w:before="240" w:line="360" w:lineRule="auto"/>
        <w:ind w:firstLine="567"/>
        <w:jc w:val="center"/>
      </w:pPr>
    </w:p>
    <w:p w:rsidR="0051299F" w:rsidRDefault="005A1346" w:rsidP="00321ED9">
      <w:pPr>
        <w:spacing w:line="360" w:lineRule="auto"/>
      </w:pPr>
      <w:r w:rsidRPr="0051299F">
        <w:rPr>
          <w:b/>
        </w:rPr>
        <w:t>Resim</w:t>
      </w:r>
      <w:r w:rsidR="00AD7E1A" w:rsidRPr="0051299F">
        <w:rPr>
          <w:b/>
        </w:rPr>
        <w:t xml:space="preserve"> 9.</w:t>
      </w:r>
      <w:r w:rsidR="00AD7E1A">
        <w:t xml:space="preserve"> C</w:t>
      </w:r>
      <w:r w:rsidR="00036D27">
        <w:t>VL ile</w:t>
      </w:r>
      <w:r w:rsidR="006B5CF1">
        <w:t xml:space="preserve"> poliseptomatik</w:t>
      </w:r>
      <w:r w:rsidR="00036D27">
        <w:t xml:space="preserve"> olarak enfekte</w:t>
      </w:r>
      <w:r w:rsidR="006B5CF1">
        <w:t xml:space="preserve"> Presa Canario ırkı</w:t>
      </w:r>
      <w:r w:rsidR="00AD7E1A">
        <w:t xml:space="preserve"> bir olgu. Ön ayakta </w:t>
      </w:r>
      <w:proofErr w:type="gramStart"/>
      <w:r w:rsidR="00AD7E1A">
        <w:t>travma</w:t>
      </w:r>
      <w:proofErr w:type="gramEnd"/>
      <w:r w:rsidR="00AD7E1A">
        <w:t xml:space="preserve"> anamnezi bulunmaksızın eksfoliatif dermatitis mevcut.</w:t>
      </w:r>
    </w:p>
    <w:p w:rsidR="005A1346" w:rsidRDefault="005A1346" w:rsidP="00B342B7">
      <w:pPr>
        <w:jc w:val="center"/>
      </w:pPr>
      <w:r>
        <w:rPr>
          <w:noProof/>
        </w:rPr>
        <w:lastRenderedPageBreak/>
        <w:drawing>
          <wp:inline distT="0" distB="0" distL="0" distR="0" wp14:anchorId="68B1D9EC" wp14:editId="0A021004">
            <wp:extent cx="4446000" cy="2667600"/>
            <wp:effectExtent l="0" t="0" r="0" b="0"/>
            <wp:docPr id="13" name="Resim 13" descr="C:\Users\ADÜ\Desktop\vtf proje tez\kolajlık\Yeni klasör - Kopya (4)\Yeni klasör - Kopy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Ü\Desktop\vtf proje tez\kolajlık\Yeni klasör - Kopya (4)\Yeni klasör - Kopya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6000" cy="2667600"/>
                    </a:xfrm>
                    <a:prstGeom prst="rect">
                      <a:avLst/>
                    </a:prstGeom>
                    <a:noFill/>
                    <a:ln>
                      <a:noFill/>
                    </a:ln>
                  </pic:spPr>
                </pic:pic>
              </a:graphicData>
            </a:graphic>
          </wp:inline>
        </w:drawing>
      </w:r>
    </w:p>
    <w:p w:rsidR="00B342B7" w:rsidRDefault="00B342B7" w:rsidP="006B7A41">
      <w:pPr>
        <w:spacing w:line="360" w:lineRule="auto"/>
        <w:jc w:val="center"/>
      </w:pPr>
    </w:p>
    <w:p w:rsidR="004501F4" w:rsidRDefault="005A1346" w:rsidP="00321ED9">
      <w:pPr>
        <w:spacing w:line="360" w:lineRule="auto"/>
      </w:pPr>
      <w:r w:rsidRPr="0051299F">
        <w:rPr>
          <w:b/>
        </w:rPr>
        <w:t>Resim</w:t>
      </w:r>
      <w:r w:rsidR="00AD7E1A" w:rsidRPr="0051299F">
        <w:rPr>
          <w:b/>
        </w:rPr>
        <w:t xml:space="preserve"> 10.</w:t>
      </w:r>
      <w:r w:rsidR="00AD7E1A">
        <w:t xml:space="preserve"> </w:t>
      </w:r>
      <w:r w:rsidR="00036D27">
        <w:t>CVL ile</w:t>
      </w:r>
      <w:r w:rsidR="004501F4">
        <w:t xml:space="preserve"> oligoseptomatik </w:t>
      </w:r>
      <w:r w:rsidR="00036D27">
        <w:t xml:space="preserve">olarak enfekte </w:t>
      </w:r>
      <w:r w:rsidR="004501F4">
        <w:t>Presa Canario ırkı bir köpek, arka bacakta eritematöz zemin üzeinde demarkasyon gösteren ülseratif lezyon görünmekte.</w:t>
      </w:r>
    </w:p>
    <w:p w:rsidR="005A1346" w:rsidRDefault="005A1346" w:rsidP="006B7A41">
      <w:pPr>
        <w:spacing w:before="240" w:line="360" w:lineRule="auto"/>
        <w:ind w:firstLine="567"/>
      </w:pPr>
    </w:p>
    <w:p w:rsidR="004501F4" w:rsidRDefault="004501F4" w:rsidP="00B342B7">
      <w:pPr>
        <w:ind w:firstLine="567"/>
        <w:jc w:val="center"/>
      </w:pPr>
      <w:r>
        <w:rPr>
          <w:noProof/>
        </w:rPr>
        <w:drawing>
          <wp:inline distT="0" distB="0" distL="0" distR="0" wp14:anchorId="0DE368B0" wp14:editId="6833E7ED">
            <wp:extent cx="2006100" cy="2674800"/>
            <wp:effectExtent l="0" t="0" r="0" b="0"/>
            <wp:docPr id="15" name="Resim 15" descr="C:\Users\ADÜ\Dropbox\Camera Uploads\2014-01-13 13.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Ü\Dropbox\Camera Uploads\2014-01-13 13.25.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6100" cy="2674800"/>
                    </a:xfrm>
                    <a:prstGeom prst="rect">
                      <a:avLst/>
                    </a:prstGeom>
                    <a:noFill/>
                    <a:ln>
                      <a:noFill/>
                    </a:ln>
                  </pic:spPr>
                </pic:pic>
              </a:graphicData>
            </a:graphic>
          </wp:inline>
        </w:drawing>
      </w:r>
    </w:p>
    <w:p w:rsidR="00B342B7" w:rsidRDefault="00B342B7" w:rsidP="006B7A41">
      <w:pPr>
        <w:spacing w:line="360" w:lineRule="auto"/>
        <w:ind w:firstLine="567"/>
        <w:jc w:val="center"/>
      </w:pPr>
    </w:p>
    <w:p w:rsidR="004501F4" w:rsidRDefault="00AD7E1A" w:rsidP="00321ED9">
      <w:pPr>
        <w:spacing w:line="360" w:lineRule="auto"/>
      </w:pPr>
      <w:r w:rsidRPr="0051299F">
        <w:rPr>
          <w:b/>
        </w:rPr>
        <w:t>Resim 11.</w:t>
      </w:r>
      <w:r>
        <w:t xml:space="preserve"> CVL ile</w:t>
      </w:r>
      <w:r w:rsidR="004501F4">
        <w:t xml:space="preserve"> </w:t>
      </w:r>
      <w:r>
        <w:t>a</w:t>
      </w:r>
      <w:r w:rsidR="004501F4">
        <w:t xml:space="preserve">septomatik </w:t>
      </w:r>
      <w:r w:rsidR="00036D27">
        <w:t>olarak e</w:t>
      </w:r>
      <w:r>
        <w:t xml:space="preserve">nfekte </w:t>
      </w:r>
      <w:r w:rsidR="004501F4">
        <w:t>Bull terrier ırkı köpek.</w:t>
      </w:r>
    </w:p>
    <w:p w:rsidR="00D30D66" w:rsidRDefault="00D30D66" w:rsidP="00321ED9">
      <w:pPr>
        <w:spacing w:line="360" w:lineRule="auto"/>
        <w:rPr>
          <w:color w:val="FF0000"/>
        </w:rPr>
      </w:pPr>
    </w:p>
    <w:p w:rsidR="00B342B7" w:rsidRDefault="00B342B7" w:rsidP="00B342B7">
      <w:pPr>
        <w:rPr>
          <w:color w:val="FF0000"/>
        </w:rPr>
      </w:pPr>
    </w:p>
    <w:p w:rsidR="0000733F" w:rsidRDefault="0074561D" w:rsidP="00321ED9">
      <w:pPr>
        <w:spacing w:line="360" w:lineRule="auto"/>
        <w:rPr>
          <w:b/>
        </w:rPr>
      </w:pPr>
      <w:r>
        <w:rPr>
          <w:b/>
        </w:rPr>
        <w:t>3</w:t>
      </w:r>
      <w:r w:rsidR="007837CF">
        <w:rPr>
          <w:b/>
        </w:rPr>
        <w:t>.4</w:t>
      </w:r>
      <w:r w:rsidR="009075FB">
        <w:rPr>
          <w:b/>
        </w:rPr>
        <w:t xml:space="preserve">. </w:t>
      </w:r>
      <w:r w:rsidR="0000733F" w:rsidRPr="003E58D0">
        <w:rPr>
          <w:b/>
        </w:rPr>
        <w:t>P dalga dispersiyonu</w:t>
      </w:r>
      <w:r w:rsidR="009075FB">
        <w:rPr>
          <w:b/>
        </w:rPr>
        <w:t xml:space="preserve">na yönelik </w:t>
      </w:r>
      <w:r w:rsidR="009075FB" w:rsidRPr="003E58D0">
        <w:rPr>
          <w:b/>
        </w:rPr>
        <w:t>EKG uygulamaları</w:t>
      </w:r>
    </w:p>
    <w:p w:rsidR="00B342B7" w:rsidRPr="00D30D66" w:rsidRDefault="00B342B7" w:rsidP="00321ED9">
      <w:pPr>
        <w:spacing w:line="360" w:lineRule="auto"/>
        <w:rPr>
          <w:color w:val="FF0000"/>
        </w:rPr>
      </w:pPr>
    </w:p>
    <w:p w:rsidR="0000733F" w:rsidRDefault="0000733F" w:rsidP="00321ED9">
      <w:pPr>
        <w:spacing w:line="360" w:lineRule="auto"/>
        <w:ind w:firstLine="567"/>
      </w:pPr>
      <w:r w:rsidRPr="00F25B8B">
        <w:t xml:space="preserve">Sağlıklı kontrol grubunda karşılaştırma, VL’li köpeklerde ise kardiyak hasar varlık, nitelik ve düzeylerinin belirlenmesine yönelik EKG </w:t>
      </w:r>
      <w:r>
        <w:t>değerl</w:t>
      </w:r>
      <w:r w:rsidRPr="00F25B8B">
        <w:t>endirmeler</w:t>
      </w:r>
      <w:r>
        <w:t xml:space="preserve"> (pd ölçümü)</w:t>
      </w:r>
      <w:r w:rsidRPr="00F25B8B">
        <w:t xml:space="preserve"> ile</w:t>
      </w:r>
      <w:r>
        <w:t xml:space="preserve"> birlikte</w:t>
      </w:r>
      <w:r w:rsidR="00036D27">
        <w:t xml:space="preserve"> serum c</w:t>
      </w:r>
      <w:r w:rsidRPr="00F25B8B">
        <w:t xml:space="preserve">TnI </w:t>
      </w:r>
      <w:proofErr w:type="gramStart"/>
      <w:r w:rsidRPr="00F25B8B">
        <w:t>konsantrasyonu</w:t>
      </w:r>
      <w:proofErr w:type="gramEnd"/>
      <w:r w:rsidRPr="00F25B8B">
        <w:t xml:space="preserve"> ölçül</w:t>
      </w:r>
      <w:r>
        <w:t>dü</w:t>
      </w:r>
      <w:r w:rsidRPr="00F25B8B">
        <w:t xml:space="preserve">. Serum </w:t>
      </w:r>
      <w:r w:rsidR="00036D27">
        <w:t>c</w:t>
      </w:r>
      <w:r w:rsidRPr="00F25B8B">
        <w:t xml:space="preserve">TnI konsantrasyonu ölçümünde tür </w:t>
      </w:r>
      <w:proofErr w:type="gramStart"/>
      <w:r w:rsidRPr="00F25B8B">
        <w:t>spesifik</w:t>
      </w:r>
      <w:proofErr w:type="gramEnd"/>
      <w:r w:rsidRPr="00F25B8B">
        <w:t xml:space="preserve"> </w:t>
      </w:r>
      <w:r>
        <w:lastRenderedPageBreak/>
        <w:t>ticari test kiti kullanıldı</w:t>
      </w:r>
      <w:r w:rsidRPr="00F25B8B">
        <w:t>.</w:t>
      </w:r>
      <w:r>
        <w:t xml:space="preserve"> </w:t>
      </w:r>
      <w:r w:rsidRPr="00F25B8B">
        <w:t xml:space="preserve">Tüm gruplarda EKG kayıtları, köpeklerde istirahat halinde 1 mV/cm amplitüdünde ve 50 mm/sn hızında [elektrodlar kırmızı (sağ ön ayak, </w:t>
      </w:r>
      <w:r w:rsidRPr="00F25B8B">
        <w:rPr>
          <w:i/>
        </w:rPr>
        <w:t>Articulacia cubiti</w:t>
      </w:r>
      <w:r w:rsidRPr="00F25B8B">
        <w:t xml:space="preserve">’nin ön yüzü ya da dizin fleksor iç açısına), sarı (sol ön ayak, </w:t>
      </w:r>
      <w:r w:rsidRPr="00F25B8B">
        <w:rPr>
          <w:i/>
        </w:rPr>
        <w:t>Articulacia cubiti</w:t>
      </w:r>
      <w:r w:rsidRPr="00F25B8B">
        <w:t xml:space="preserve">’nin ön yüzü ya da dirseğin fleksor iç açısına), yeşil (sol arka ayak, </w:t>
      </w:r>
      <w:r w:rsidRPr="00F25B8B">
        <w:rPr>
          <w:i/>
        </w:rPr>
        <w:t>Articulacia genu</w:t>
      </w:r>
      <w:r w:rsidRPr="00F25B8B">
        <w:t>’nun ön yüzü), siyah nötral uç (sağ arka ayak, articulacia genu</w:t>
      </w:r>
      <w:r w:rsidR="00C37B01">
        <w:t>’nun ön yüzü), C1 (5. Sağ interk</w:t>
      </w:r>
      <w:r w:rsidRPr="00F25B8B">
        <w:t>ostal aralık, st</w:t>
      </w:r>
      <w:r w:rsidR="00C37B01">
        <w:t>ernum kenarı), C2 (6. Sol interk</w:t>
      </w:r>
      <w:r w:rsidRPr="00F25B8B">
        <w:t>ostal aralık, sternum kenarı), C3 (6. Sol inter</w:t>
      </w:r>
      <w:r w:rsidR="00C37B01">
        <w:t>k</w:t>
      </w:r>
      <w:r w:rsidRPr="00F25B8B">
        <w:t>ostal aralık,</w:t>
      </w:r>
      <w:r w:rsidR="00C37B01">
        <w:t xml:space="preserve"> C2-C4 arası), C4 (6. Sol interk</w:t>
      </w:r>
      <w:r w:rsidRPr="00F25B8B">
        <w:t>ostal aralık, kosta kondral birleşim), C</w:t>
      </w:r>
      <w:r w:rsidR="00C37B01">
        <w:t>5 ve C6 (6. Sol interk</w:t>
      </w:r>
      <w:r w:rsidRPr="00F25B8B">
        <w:t xml:space="preserve">ostal aralığın dorsali, C3-C4 arası)] çekilen 12 lead bilgisayarlı cihazla (Adnan Menderes Üniversitesi Veteriner Fakültesi İç Hastalıkları Küçük Hayvan Kliniğinde mevcut BTL-08 MT plus) </w:t>
      </w:r>
      <w:r>
        <w:t xml:space="preserve">ya da uygun olan saha koşullarında </w:t>
      </w:r>
      <w:r w:rsidRPr="00F25B8B">
        <w:t>alın</w:t>
      </w:r>
      <w:r>
        <w:t>dı</w:t>
      </w:r>
      <w:r w:rsidR="00AB21FA">
        <w:t xml:space="preserve"> (Resim 12</w:t>
      </w:r>
      <w:r w:rsidR="007354BA">
        <w:t>)</w:t>
      </w:r>
      <w:r w:rsidRPr="00F25B8B">
        <w:t xml:space="preserve">. Ölçümler EKG’lerin dijital ortama aktarılmasından sonra yüksek rezolüsyonlu monitörde </w:t>
      </w:r>
      <w:r w:rsidR="0074561D">
        <w:t>gerçekleştirildi.</w:t>
      </w:r>
      <w:r w:rsidRPr="00F25B8B">
        <w:t xml:space="preserve"> </w:t>
      </w:r>
    </w:p>
    <w:p w:rsidR="007837CF" w:rsidRDefault="007837CF" w:rsidP="00321ED9">
      <w:pPr>
        <w:spacing w:line="360" w:lineRule="auto"/>
        <w:ind w:firstLine="567"/>
      </w:pPr>
    </w:p>
    <w:p w:rsidR="007354BA" w:rsidRDefault="007354BA" w:rsidP="00B342B7">
      <w:pPr>
        <w:ind w:firstLine="567"/>
        <w:jc w:val="center"/>
        <w:rPr>
          <w:noProof/>
          <w:lang w:val="en-US" w:eastAsia="en-US"/>
        </w:rPr>
      </w:pPr>
      <w:r>
        <w:rPr>
          <w:noProof/>
        </w:rPr>
        <w:drawing>
          <wp:inline distT="0" distB="0" distL="0" distR="0" wp14:anchorId="0125CA11" wp14:editId="21C5B1B0">
            <wp:extent cx="2381250" cy="3403599"/>
            <wp:effectExtent l="19050" t="19050" r="19050" b="26035"/>
            <wp:docPr id="3" name="Resim 3" descr="C:\Users\ADÜ\Dropbox\Camera Uploads\2014-01-13 11.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Ü\Dropbox\Camera Uploads\2014-01-13 11.56.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6217" cy="3410698"/>
                    </a:xfrm>
                    <a:prstGeom prst="rect">
                      <a:avLst/>
                    </a:prstGeom>
                    <a:noFill/>
                    <a:ln w="3175">
                      <a:solidFill>
                        <a:schemeClr val="tx1"/>
                      </a:solidFill>
                    </a:ln>
                  </pic:spPr>
                </pic:pic>
              </a:graphicData>
            </a:graphic>
          </wp:inline>
        </w:drawing>
      </w:r>
      <w:r>
        <w:rPr>
          <w:noProof/>
        </w:rPr>
        <w:drawing>
          <wp:inline distT="0" distB="0" distL="0" distR="0" wp14:anchorId="383E79AB" wp14:editId="4FCE5419">
            <wp:extent cx="2557462" cy="3409950"/>
            <wp:effectExtent l="19050" t="19050" r="14605" b="19050"/>
            <wp:docPr id="7" name="Resim 7" descr="C:\Users\ADÜ\Dropbox\Camera Uploads\2014-01-13 18.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Ü\Dropbox\Camera Uploads\2014-01-13 18.22.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5934" cy="3407912"/>
                    </a:xfrm>
                    <a:prstGeom prst="rect">
                      <a:avLst/>
                    </a:prstGeom>
                    <a:noFill/>
                    <a:ln w="3175">
                      <a:solidFill>
                        <a:schemeClr val="tx1"/>
                      </a:solidFill>
                    </a:ln>
                  </pic:spPr>
                </pic:pic>
              </a:graphicData>
            </a:graphic>
          </wp:inline>
        </w:drawing>
      </w:r>
    </w:p>
    <w:p w:rsidR="00B342B7" w:rsidRDefault="00B342B7" w:rsidP="006B7A41">
      <w:pPr>
        <w:spacing w:before="240" w:line="360" w:lineRule="auto"/>
        <w:ind w:firstLine="567"/>
        <w:jc w:val="center"/>
        <w:rPr>
          <w:noProof/>
          <w:lang w:val="en-US" w:eastAsia="en-US"/>
        </w:rPr>
      </w:pPr>
    </w:p>
    <w:p w:rsidR="007354BA" w:rsidRDefault="0051299F" w:rsidP="00321ED9">
      <w:pPr>
        <w:spacing w:line="360" w:lineRule="auto"/>
      </w:pPr>
      <w:r>
        <w:rPr>
          <w:b/>
        </w:rPr>
        <w:t>Resim 12</w:t>
      </w:r>
      <w:r w:rsidR="007354BA" w:rsidRPr="006E384C">
        <w:rPr>
          <w:b/>
        </w:rPr>
        <w:t xml:space="preserve">. </w:t>
      </w:r>
      <w:r w:rsidR="007354BA" w:rsidRPr="0000733F">
        <w:t>Saha koşullarında EKG uygulamasına hazırlık</w:t>
      </w:r>
    </w:p>
    <w:p w:rsidR="007837CF" w:rsidRDefault="007837CF" w:rsidP="006B7A41">
      <w:pPr>
        <w:spacing w:before="240" w:line="360" w:lineRule="auto"/>
        <w:ind w:firstLine="567"/>
        <w:rPr>
          <w:b/>
          <w:color w:val="FF0000"/>
        </w:rPr>
      </w:pPr>
    </w:p>
    <w:p w:rsidR="004632D4" w:rsidRDefault="0000733F" w:rsidP="00321ED9">
      <w:pPr>
        <w:spacing w:line="360" w:lineRule="auto"/>
        <w:ind w:firstLine="567"/>
      </w:pPr>
      <w:r w:rsidRPr="00F25B8B">
        <w:t>P dalgasının başlangıcı</w:t>
      </w:r>
      <w:r>
        <w:t>;</w:t>
      </w:r>
      <w:r w:rsidRPr="00F25B8B">
        <w:t xml:space="preserve"> P dalgasının başlangıç defleksiyonu ile izoelektrik hattın kesişim noktası, bitişi ise P dalgasının bitiş defleksiyonu ile izoelektrik hattın kesişim noktası olarak belirlen</w:t>
      </w:r>
      <w:r>
        <w:t>di</w:t>
      </w:r>
      <w:r w:rsidR="00DE4E7B">
        <w:t xml:space="preserve"> (Şekil 2</w:t>
      </w:r>
      <w:r w:rsidR="007354BA">
        <w:t>)</w:t>
      </w:r>
      <w:r w:rsidRPr="00F25B8B">
        <w:t xml:space="preserve">. Pd her derivasyonda en az 5 P dalgası süresinin ortalaması ölçülerek </w:t>
      </w:r>
      <w:r>
        <w:t>saptandı</w:t>
      </w:r>
      <w:r w:rsidRPr="00F25B8B">
        <w:t xml:space="preserve">. Tüm olgularda P dalgasının başlangıç ve bitiş noktası belirlenemeyen </w:t>
      </w:r>
      <w:r w:rsidRPr="00F25B8B">
        <w:lastRenderedPageBreak/>
        <w:t>derivasyonlar çalışma dışı bırakıl</w:t>
      </w:r>
      <w:r>
        <w:t xml:space="preserve">dı </w:t>
      </w:r>
      <w:r w:rsidRPr="00B610BC">
        <w:t>(</w:t>
      </w:r>
      <w:hyperlink r:id="rId24" w:history="1">
        <w:r w:rsidRPr="00B610BC">
          <w:rPr>
            <w:rStyle w:val="Kpr"/>
            <w:color w:val="auto"/>
            <w:u w:val="none"/>
          </w:rPr>
          <w:t>Noszczyk-Nowak</w:t>
        </w:r>
      </w:hyperlink>
      <w:r w:rsidR="007837CF">
        <w:t xml:space="preserve"> ve ark,</w:t>
      </w:r>
      <w:r w:rsidRPr="00B610BC">
        <w:t xml:space="preserve"> 2008</w:t>
      </w:r>
      <w:r w:rsidR="007837CF">
        <w:t>;</w:t>
      </w:r>
      <w:r w:rsidRPr="00B610BC">
        <w:t xml:space="preserve"> </w:t>
      </w:r>
      <w:hyperlink r:id="rId25" w:history="1">
        <w:r w:rsidRPr="00B610BC">
          <w:rPr>
            <w:rStyle w:val="Kpr"/>
            <w:color w:val="auto"/>
            <w:u w:val="none"/>
          </w:rPr>
          <w:t>Noszczyk-Nowak</w:t>
        </w:r>
      </w:hyperlink>
      <w:r w:rsidR="007837CF">
        <w:t xml:space="preserve"> ve ark, </w:t>
      </w:r>
      <w:r w:rsidRPr="00B610BC">
        <w:t xml:space="preserve">2011). </w:t>
      </w:r>
      <w:r w:rsidRPr="00F25B8B">
        <w:t>Pd; maksimum P dalga süresinden minimum P dalga süresinin çıkarılmasıyla</w:t>
      </w:r>
      <w:r w:rsidR="00DE4E7B">
        <w:t xml:space="preserve"> (Şekil 3</w:t>
      </w:r>
      <w:r w:rsidR="007354BA">
        <w:t>)</w:t>
      </w:r>
      <w:r w:rsidRPr="00F25B8B">
        <w:t xml:space="preserve"> hesaplan</w:t>
      </w:r>
      <w:r>
        <w:t>dı</w:t>
      </w:r>
      <w:r w:rsidRPr="00F25B8B">
        <w:t xml:space="preserve"> (Pd=P mak- P min)</w:t>
      </w:r>
      <w:r>
        <w:t xml:space="preserve"> </w:t>
      </w:r>
      <w:r w:rsidR="00DA4023">
        <w:t>(Noszczyk-Nowak, 2008;</w:t>
      </w:r>
      <w:r w:rsidR="004632D4" w:rsidRPr="00A236DB">
        <w:t xml:space="preserve"> </w:t>
      </w:r>
      <w:hyperlink r:id="rId26" w:history="1">
        <w:r w:rsidR="004632D4" w:rsidRPr="00B610BC">
          <w:rPr>
            <w:rStyle w:val="Kpr"/>
            <w:color w:val="auto"/>
            <w:u w:val="none"/>
          </w:rPr>
          <w:t>Noszczyk-Nowak</w:t>
        </w:r>
      </w:hyperlink>
      <w:r w:rsidR="00DA4023">
        <w:t xml:space="preserve"> ve ark,</w:t>
      </w:r>
      <w:r w:rsidR="004632D4">
        <w:t xml:space="preserve"> 201</w:t>
      </w:r>
      <w:r w:rsidR="00DA4023">
        <w:t>1;</w:t>
      </w:r>
      <w:r w:rsidR="004632D4">
        <w:t xml:space="preserve"> </w:t>
      </w:r>
      <w:r w:rsidR="00DA4023">
        <w:t>Dilaveris ve ark, 2001;</w:t>
      </w:r>
      <w:r w:rsidR="004632D4" w:rsidRPr="00A236DB">
        <w:t xml:space="preserve"> Villani, 1996)</w:t>
      </w:r>
      <w:r w:rsidR="004632D4">
        <w:t>.</w:t>
      </w:r>
      <w:r w:rsidR="004632D4" w:rsidRPr="004632D4">
        <w:t xml:space="preserve"> </w:t>
      </w:r>
    </w:p>
    <w:p w:rsidR="00DA4023" w:rsidRDefault="00DA4023" w:rsidP="00321ED9">
      <w:pPr>
        <w:spacing w:line="360" w:lineRule="auto"/>
        <w:ind w:firstLine="567"/>
      </w:pPr>
    </w:p>
    <w:p w:rsidR="00B342B7" w:rsidRDefault="007354BA" w:rsidP="00B342B7">
      <w:pPr>
        <w:jc w:val="center"/>
        <w:rPr>
          <w:rFonts w:eastAsia="TTE1DBE6F8t00"/>
          <w:color w:val="FF0000"/>
        </w:rPr>
      </w:pPr>
      <w:r w:rsidRPr="00FC61BB">
        <w:rPr>
          <w:rFonts w:eastAsia="TTE1DBE6F8t00"/>
          <w:noProof/>
        </w:rPr>
        <w:drawing>
          <wp:inline distT="0" distB="0" distL="0" distR="0" wp14:anchorId="397D2371" wp14:editId="10C57028">
            <wp:extent cx="4540801" cy="3247497"/>
            <wp:effectExtent l="76200" t="76200" r="127000" b="12446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4633"/>
                    <a:stretch/>
                  </pic:blipFill>
                  <pic:spPr bwMode="auto">
                    <a:xfrm>
                      <a:off x="0" y="0"/>
                      <a:ext cx="4539750" cy="3246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B342B7" w:rsidRDefault="00B342B7" w:rsidP="00F55BF1">
      <w:pPr>
        <w:spacing w:line="360" w:lineRule="auto"/>
        <w:jc w:val="center"/>
        <w:rPr>
          <w:rFonts w:eastAsia="TTE1DBE6F8t00"/>
          <w:color w:val="FF0000"/>
        </w:rPr>
      </w:pPr>
    </w:p>
    <w:p w:rsidR="007837CF" w:rsidRDefault="00DE4E7B" w:rsidP="00321ED9">
      <w:pPr>
        <w:spacing w:line="360" w:lineRule="auto"/>
        <w:rPr>
          <w:rFonts w:eastAsia="TTE1DBE6F8t00"/>
        </w:rPr>
      </w:pPr>
      <w:r>
        <w:rPr>
          <w:rFonts w:eastAsia="TTE1DBE6F8t00"/>
          <w:b/>
        </w:rPr>
        <w:t>Şekil 2</w:t>
      </w:r>
      <w:r w:rsidR="007837CF" w:rsidRPr="006E384C">
        <w:rPr>
          <w:rFonts w:eastAsia="TTE1DBE6F8t00"/>
          <w:b/>
        </w:rPr>
        <w:t>.</w:t>
      </w:r>
      <w:r w:rsidR="007837CF" w:rsidRPr="006E384C">
        <w:rPr>
          <w:rFonts w:eastAsia="TTE1DBE6F8t00"/>
        </w:rPr>
        <w:t xml:space="preserve"> </w:t>
      </w:r>
      <w:r w:rsidR="007837CF" w:rsidRPr="004632D4">
        <w:rPr>
          <w:rFonts w:eastAsia="TTE1DBE6F8t00"/>
        </w:rPr>
        <w:t>P dalga dispersiyonu</w:t>
      </w:r>
      <w:r w:rsidR="007837CF">
        <w:rPr>
          <w:rFonts w:eastAsia="TTE1DBE6F8t00"/>
        </w:rPr>
        <w:t xml:space="preserve"> (Pd)</w:t>
      </w:r>
      <w:r w:rsidR="007837CF" w:rsidRPr="004632D4">
        <w:rPr>
          <w:rFonts w:eastAsia="TTE1DBE6F8t00"/>
        </w:rPr>
        <w:t xml:space="preserve">. P dalgasının başlangıç (p on), bitiş noktaları (p off). Dr. </w:t>
      </w:r>
      <w:hyperlink r:id="rId28" w:history="1">
        <w:r w:rsidR="007837CF" w:rsidRPr="00B610BC">
          <w:rPr>
            <w:rStyle w:val="Kpr"/>
            <w:color w:val="auto"/>
            <w:u w:val="none"/>
          </w:rPr>
          <w:t>Noszczyk-Nowak</w:t>
        </w:r>
      </w:hyperlink>
      <w:r w:rsidR="007837CF" w:rsidRPr="004632D4">
        <w:rPr>
          <w:rFonts w:eastAsia="TTE1DBE6F8t00"/>
        </w:rPr>
        <w:t>’ın kişisel arşivinden</w:t>
      </w:r>
      <w:r w:rsidR="007837CF">
        <w:rPr>
          <w:rFonts w:eastAsia="TTE1DBE6F8t00"/>
        </w:rPr>
        <w:t xml:space="preserve"> (e-mail yolu ile temin edilmiştir)</w:t>
      </w:r>
      <w:r w:rsidR="007837CF" w:rsidRPr="004632D4">
        <w:rPr>
          <w:rFonts w:eastAsia="TTE1DBE6F8t00"/>
        </w:rPr>
        <w:t>.</w:t>
      </w:r>
    </w:p>
    <w:p w:rsidR="00DA4023" w:rsidRPr="00F25B8B" w:rsidRDefault="00DA4023" w:rsidP="006B7A41">
      <w:pPr>
        <w:spacing w:before="240" w:line="360" w:lineRule="auto"/>
        <w:rPr>
          <w:rFonts w:eastAsia="TTE1DBE6F8t00"/>
          <w:color w:val="FF0000"/>
        </w:rPr>
      </w:pPr>
    </w:p>
    <w:p w:rsidR="00FC61BB" w:rsidRDefault="007354BA" w:rsidP="00B342B7">
      <w:pPr>
        <w:jc w:val="center"/>
        <w:rPr>
          <w:rFonts w:eastAsia="TTE1DBE6F8t00"/>
        </w:rPr>
      </w:pPr>
      <w:r w:rsidRPr="00FC61BB">
        <w:rPr>
          <w:rFonts w:eastAsia="TTE1DBE6F8t00"/>
          <w:noProof/>
        </w:rPr>
        <w:drawing>
          <wp:inline distT="0" distB="0" distL="0" distR="0" wp14:anchorId="016C7AAA" wp14:editId="39AA6DDA">
            <wp:extent cx="4460195" cy="1904331"/>
            <wp:effectExtent l="76200" t="76200" r="131445" b="13462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3035" t="27103" r="41000" b="30414"/>
                    <a:stretch/>
                  </pic:blipFill>
                  <pic:spPr bwMode="auto">
                    <a:xfrm>
                      <a:off x="0" y="0"/>
                      <a:ext cx="4466632" cy="1907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B342B7" w:rsidRDefault="00B342B7" w:rsidP="00F55BF1">
      <w:pPr>
        <w:spacing w:line="360" w:lineRule="auto"/>
        <w:jc w:val="center"/>
        <w:rPr>
          <w:rFonts w:eastAsia="TTE1DBE6F8t00"/>
        </w:rPr>
      </w:pPr>
    </w:p>
    <w:p w:rsidR="00F55BF1" w:rsidRDefault="00DE4E7B" w:rsidP="00321ED9">
      <w:pPr>
        <w:spacing w:line="360" w:lineRule="auto"/>
        <w:rPr>
          <w:rFonts w:eastAsia="TTE1DBE6F8t00"/>
        </w:rPr>
      </w:pPr>
      <w:r>
        <w:rPr>
          <w:rFonts w:eastAsia="TTE1DBE6F8t00"/>
          <w:b/>
        </w:rPr>
        <w:t>Şekil 3</w:t>
      </w:r>
      <w:r w:rsidR="007837CF" w:rsidRPr="006E384C">
        <w:rPr>
          <w:rFonts w:eastAsia="TTE1DBE6F8t00"/>
          <w:b/>
        </w:rPr>
        <w:t>.</w:t>
      </w:r>
      <w:r w:rsidR="007837CF" w:rsidRPr="006E384C">
        <w:rPr>
          <w:rFonts w:eastAsia="TTE1DBE6F8t00"/>
        </w:rPr>
        <w:t xml:space="preserve"> </w:t>
      </w:r>
      <w:r w:rsidR="007837CF" w:rsidRPr="00635A69">
        <w:rPr>
          <w:rFonts w:eastAsia="TTE1DBE6F8t00"/>
        </w:rPr>
        <w:t>P dalga dispersiyonu (Pd) ölçümü. ADÜ Veteriner Fakültesi arşivi.</w:t>
      </w:r>
    </w:p>
    <w:p w:rsidR="006B7A41" w:rsidRDefault="006B7A41" w:rsidP="00321ED9">
      <w:pPr>
        <w:spacing w:line="360" w:lineRule="auto"/>
        <w:rPr>
          <w:rFonts w:eastAsia="TTE1DBE6F8t00"/>
        </w:rPr>
      </w:pPr>
    </w:p>
    <w:p w:rsidR="005F69A1" w:rsidRDefault="0074561D" w:rsidP="00321ED9">
      <w:pPr>
        <w:spacing w:line="360" w:lineRule="auto"/>
        <w:rPr>
          <w:b/>
        </w:rPr>
      </w:pPr>
      <w:r>
        <w:rPr>
          <w:b/>
        </w:rPr>
        <w:lastRenderedPageBreak/>
        <w:t>3</w:t>
      </w:r>
      <w:r w:rsidR="00CA565A">
        <w:rPr>
          <w:b/>
        </w:rPr>
        <w:t>.</w:t>
      </w:r>
      <w:r w:rsidR="00DA4023">
        <w:rPr>
          <w:b/>
        </w:rPr>
        <w:t>5</w:t>
      </w:r>
      <w:r w:rsidR="00CA565A">
        <w:rPr>
          <w:b/>
        </w:rPr>
        <w:t>.</w:t>
      </w:r>
      <w:r w:rsidR="003462B0" w:rsidRPr="007A3F91">
        <w:rPr>
          <w:b/>
        </w:rPr>
        <w:t xml:space="preserve"> Laboratuar Muayeneleri</w:t>
      </w:r>
    </w:p>
    <w:p w:rsidR="00B342B7" w:rsidRPr="00DA4023" w:rsidRDefault="00B342B7" w:rsidP="00321ED9">
      <w:pPr>
        <w:spacing w:line="360" w:lineRule="auto"/>
        <w:rPr>
          <w:rFonts w:eastAsia="TTE1DBE6F8t00"/>
        </w:rPr>
      </w:pPr>
    </w:p>
    <w:p w:rsidR="003462B0" w:rsidRDefault="0074561D" w:rsidP="00986460">
      <w:pPr>
        <w:spacing w:line="360" w:lineRule="auto"/>
        <w:rPr>
          <w:b/>
        </w:rPr>
      </w:pPr>
      <w:r>
        <w:rPr>
          <w:b/>
        </w:rPr>
        <w:t>3</w:t>
      </w:r>
      <w:r w:rsidR="003462B0" w:rsidRPr="007A3F91">
        <w:rPr>
          <w:b/>
        </w:rPr>
        <w:t>.</w:t>
      </w:r>
      <w:r w:rsidR="00DA4023">
        <w:rPr>
          <w:b/>
        </w:rPr>
        <w:t>5</w:t>
      </w:r>
      <w:r w:rsidR="00884DE5">
        <w:rPr>
          <w:b/>
        </w:rPr>
        <w:t>.1</w:t>
      </w:r>
      <w:r w:rsidR="00FB7C05">
        <w:rPr>
          <w:b/>
        </w:rPr>
        <w:t>.</w:t>
      </w:r>
      <w:r w:rsidR="003462B0" w:rsidRPr="007A3F91">
        <w:rPr>
          <w:b/>
        </w:rPr>
        <w:t xml:space="preserve"> Fiziksel ve Hematolojik Muayeneler</w:t>
      </w:r>
    </w:p>
    <w:p w:rsidR="00B342B7" w:rsidRDefault="00B342B7" w:rsidP="00986460">
      <w:pPr>
        <w:spacing w:line="360" w:lineRule="auto"/>
        <w:rPr>
          <w:b/>
        </w:rPr>
      </w:pPr>
    </w:p>
    <w:p w:rsidR="003462B0" w:rsidRDefault="00884DE5" w:rsidP="00321ED9">
      <w:pPr>
        <w:spacing w:line="360" w:lineRule="auto"/>
        <w:ind w:firstLine="567"/>
      </w:pPr>
      <w:r w:rsidRPr="0000733F">
        <w:t>CVL</w:t>
      </w:r>
      <w:r w:rsidR="003462B0" w:rsidRPr="0000733F">
        <w:t xml:space="preserve"> ile enfekte olduğu belirlenen hayvanlarda anamnez, yaş, cinsiyet, geldiği yer, fiziksel muayene ve laboratuvar bulguları kaydedil</w:t>
      </w:r>
      <w:r w:rsidRPr="0000733F">
        <w:t>di</w:t>
      </w:r>
      <w:r w:rsidR="00DA4023">
        <w:t xml:space="preserve"> (Tablo 8-</w:t>
      </w:r>
      <w:r w:rsidR="0000733F">
        <w:t>11)</w:t>
      </w:r>
      <w:r w:rsidR="003462B0" w:rsidRPr="0000733F">
        <w:t xml:space="preserve">. Tüm olgulardan herhangi bir </w:t>
      </w:r>
      <w:r w:rsidRPr="0000733F">
        <w:t>u</w:t>
      </w:r>
      <w:r w:rsidR="003462B0" w:rsidRPr="0000733F">
        <w:t>ygulama yapılmadan hemen önce</w:t>
      </w:r>
      <w:r w:rsidR="00E80833" w:rsidRPr="0000733F">
        <w:t xml:space="preserve"> IFAT</w:t>
      </w:r>
      <w:r w:rsidR="003462B0" w:rsidRPr="0000733F">
        <w:t xml:space="preserve"> ve serum biyokimyasal tahlil a</w:t>
      </w:r>
      <w:r w:rsidR="00E80833" w:rsidRPr="0000733F">
        <w:t>macıyla kan örnekleri alındı</w:t>
      </w:r>
      <w:r w:rsidR="0000733F" w:rsidRPr="0000733F">
        <w:t>. Antikoagulantsız</w:t>
      </w:r>
      <w:r w:rsidR="003462B0" w:rsidRPr="0000733F">
        <w:t xml:space="preserve"> tüplere (5 ml) </w:t>
      </w:r>
      <w:r w:rsidR="0000733F" w:rsidRPr="0000733F">
        <w:t>1</w:t>
      </w:r>
      <w:r w:rsidR="003462B0" w:rsidRPr="0000733F">
        <w:t xml:space="preserve"> defaya mahsus olarak ön bacakta </w:t>
      </w:r>
      <w:r w:rsidR="003462B0" w:rsidRPr="0000733F">
        <w:rPr>
          <w:i/>
        </w:rPr>
        <w:t>Vena cephalica antebrachii’</w:t>
      </w:r>
      <w:r w:rsidRPr="0000733F">
        <w:t xml:space="preserve">den alınan kan örnekleri </w:t>
      </w:r>
      <w:r w:rsidR="0000733F" w:rsidRPr="0000733F">
        <w:t>değerlendirildi</w:t>
      </w:r>
      <w:r w:rsidR="003462B0" w:rsidRPr="0000733F">
        <w:t>.</w:t>
      </w:r>
    </w:p>
    <w:p w:rsidR="00986460" w:rsidRDefault="00986460" w:rsidP="00986460">
      <w:pPr>
        <w:ind w:firstLine="567"/>
      </w:pPr>
    </w:p>
    <w:p w:rsidR="00986460" w:rsidRPr="0000733F" w:rsidRDefault="00986460" w:rsidP="00986460">
      <w:pPr>
        <w:ind w:firstLine="567"/>
      </w:pPr>
    </w:p>
    <w:p w:rsidR="00884DE5" w:rsidRDefault="0074561D" w:rsidP="00986460">
      <w:pPr>
        <w:spacing w:line="360" w:lineRule="auto"/>
        <w:rPr>
          <w:b/>
        </w:rPr>
      </w:pPr>
      <w:r>
        <w:rPr>
          <w:b/>
        </w:rPr>
        <w:t>3</w:t>
      </w:r>
      <w:r w:rsidR="003462B0" w:rsidRPr="007A3F91">
        <w:rPr>
          <w:b/>
        </w:rPr>
        <w:t>.</w:t>
      </w:r>
      <w:r w:rsidR="00DA4023">
        <w:rPr>
          <w:b/>
        </w:rPr>
        <w:t>5</w:t>
      </w:r>
      <w:r w:rsidR="00FB7C05">
        <w:rPr>
          <w:b/>
        </w:rPr>
        <w:t>.</w:t>
      </w:r>
      <w:r w:rsidR="0000733F">
        <w:rPr>
          <w:b/>
        </w:rPr>
        <w:t>2</w:t>
      </w:r>
      <w:r w:rsidR="00FB7C05">
        <w:rPr>
          <w:b/>
        </w:rPr>
        <w:t>.</w:t>
      </w:r>
      <w:r w:rsidR="003462B0" w:rsidRPr="007A3F91">
        <w:rPr>
          <w:b/>
        </w:rPr>
        <w:t xml:space="preserve"> </w:t>
      </w:r>
      <w:r w:rsidR="00884DE5">
        <w:rPr>
          <w:b/>
        </w:rPr>
        <w:t>S</w:t>
      </w:r>
      <w:r w:rsidR="005D5B19">
        <w:rPr>
          <w:b/>
        </w:rPr>
        <w:t>erum Kardiyak Troponin I K</w:t>
      </w:r>
      <w:r w:rsidR="00884DE5" w:rsidRPr="00164727">
        <w:rPr>
          <w:b/>
        </w:rPr>
        <w:t>onsantrasyonu</w:t>
      </w:r>
    </w:p>
    <w:p w:rsidR="00986460" w:rsidRDefault="00986460" w:rsidP="00986460">
      <w:pPr>
        <w:spacing w:line="360" w:lineRule="auto"/>
        <w:rPr>
          <w:b/>
        </w:rPr>
      </w:pPr>
    </w:p>
    <w:p w:rsidR="005F69A1" w:rsidRDefault="00884DE5" w:rsidP="00986460">
      <w:pPr>
        <w:spacing w:line="360" w:lineRule="auto"/>
        <w:ind w:firstLine="567"/>
      </w:pPr>
      <w:r w:rsidRPr="00F25B8B">
        <w:t>Sağlıklı kontrol grubunda karşılaştırma, VL’li köpeklerde ise kardiyak</w:t>
      </w:r>
      <w:r w:rsidR="00036D27">
        <w:t xml:space="preserve"> ya da miyokardiya</w:t>
      </w:r>
      <w:r>
        <w:t xml:space="preserve">l </w:t>
      </w:r>
      <w:r w:rsidRPr="00F25B8B">
        <w:t xml:space="preserve">hasar varlık, nitelik ve düzeylerinin belirlenmesine yönelik </w:t>
      </w:r>
      <w:r>
        <w:t xml:space="preserve">olarak </w:t>
      </w:r>
      <w:r w:rsidR="007E19F8">
        <w:t>serum c</w:t>
      </w:r>
      <w:r w:rsidRPr="00F25B8B">
        <w:t xml:space="preserve">TnI </w:t>
      </w:r>
      <w:proofErr w:type="gramStart"/>
      <w:r w:rsidRPr="00F25B8B">
        <w:t>konsantrasyonu</w:t>
      </w:r>
      <w:proofErr w:type="gramEnd"/>
      <w:r w:rsidRPr="00F25B8B">
        <w:t xml:space="preserve"> ölçül</w:t>
      </w:r>
      <w:r>
        <w:t>dü</w:t>
      </w:r>
      <w:r w:rsidR="007E19F8">
        <w:t>. Serum c</w:t>
      </w:r>
      <w:r w:rsidRPr="00F25B8B">
        <w:t>TnI konsantrasyonu ölçümü</w:t>
      </w:r>
      <w:r>
        <w:t xml:space="preserve"> hizmet alımı şekli</w:t>
      </w:r>
      <w:r w:rsidRPr="00F25B8B">
        <w:t xml:space="preserve">nde tür </w:t>
      </w:r>
      <w:proofErr w:type="gramStart"/>
      <w:r w:rsidRPr="00F25B8B">
        <w:t>spesifik</w:t>
      </w:r>
      <w:proofErr w:type="gramEnd"/>
      <w:r w:rsidRPr="00F25B8B">
        <w:t xml:space="preserve"> </w:t>
      </w:r>
      <w:r>
        <w:t>ticari test kiti kullanılarak özel bir laboratuvarda gerçekleştirildi</w:t>
      </w:r>
      <w:r w:rsidRPr="00F25B8B">
        <w:t>.</w:t>
      </w:r>
      <w:r>
        <w:rPr>
          <w:b/>
        </w:rPr>
        <w:t xml:space="preserve"> </w:t>
      </w:r>
      <w:r w:rsidR="003462B0" w:rsidRPr="007A3F91">
        <w:t xml:space="preserve">Diğer kan örnekleri ile eş zamanlı olarak yine ön bacakta </w:t>
      </w:r>
      <w:r w:rsidR="003462B0" w:rsidRPr="007A3F91">
        <w:rPr>
          <w:i/>
        </w:rPr>
        <w:t>Vena cephalica antebrachii’</w:t>
      </w:r>
      <w:r w:rsidR="003462B0" w:rsidRPr="007A3F91">
        <w:t xml:space="preserve">den antikoagulansız tüplere (3 ml) ayrıca alınan örneklerden serum elde edilmesi için alınan kan 3000 devirde 10 dk. </w:t>
      </w:r>
      <w:proofErr w:type="gramStart"/>
      <w:r w:rsidR="003462B0" w:rsidRPr="007A3F91">
        <w:t>santrifüj</w:t>
      </w:r>
      <w:proofErr w:type="gramEnd"/>
      <w:r w:rsidR="003462B0" w:rsidRPr="007A3F91">
        <w:t xml:space="preserve"> edilerek serum çıkarıldı. Takiben </w:t>
      </w:r>
      <w:r w:rsidR="005F69A1" w:rsidRPr="00884DE5">
        <w:rPr>
          <w:shd w:val="clear" w:color="auto" w:fill="FFFFFF"/>
        </w:rPr>
        <w:t xml:space="preserve">Troponin I ölçümü </w:t>
      </w:r>
      <w:r>
        <w:rPr>
          <w:shd w:val="clear" w:color="auto" w:fill="FFFFFF"/>
        </w:rPr>
        <w:t xml:space="preserve">ELISA yöntemiyle tür </w:t>
      </w:r>
      <w:proofErr w:type="gramStart"/>
      <w:r>
        <w:rPr>
          <w:shd w:val="clear" w:color="auto" w:fill="FFFFFF"/>
        </w:rPr>
        <w:t>spesifik</w:t>
      </w:r>
      <w:proofErr w:type="gramEnd"/>
      <w:r>
        <w:rPr>
          <w:shd w:val="clear" w:color="auto" w:fill="FFFFFF"/>
        </w:rPr>
        <w:t xml:space="preserve"> kit kullanılarak (</w:t>
      </w:r>
      <w:r w:rsidR="005F69A1" w:rsidRPr="00884DE5">
        <w:rPr>
          <w:shd w:val="clear" w:color="auto" w:fill="FFFFFF"/>
        </w:rPr>
        <w:t>Kamiya BiOmedical Company - Dog Cardiac Troponin-I, High Sensitive ELISA   Cat. No: KT-640</w:t>
      </w:r>
      <w:proofErr w:type="gramStart"/>
      <w:r w:rsidR="00BE10E5">
        <w:rPr>
          <w:shd w:val="clear" w:color="auto" w:fill="FFFFFF"/>
        </w:rPr>
        <w:t>)</w:t>
      </w:r>
      <w:proofErr w:type="gramEnd"/>
      <w:r w:rsidR="00BE10E5">
        <w:rPr>
          <w:shd w:val="clear" w:color="auto" w:fill="FFFFFF"/>
        </w:rPr>
        <w:t xml:space="preserve"> </w:t>
      </w:r>
      <w:r>
        <w:rPr>
          <w:shd w:val="clear" w:color="auto" w:fill="FFFFFF"/>
        </w:rPr>
        <w:t>hizmet alımı şeklinde Bilim Laboratuvarı, İstanbuld</w:t>
      </w:r>
      <w:r w:rsidR="00BE10E5">
        <w:rPr>
          <w:shd w:val="clear" w:color="auto" w:fill="FFFFFF"/>
        </w:rPr>
        <w:t>a</w:t>
      </w:r>
      <w:r>
        <w:rPr>
          <w:shd w:val="clear" w:color="auto" w:fill="FFFFFF"/>
        </w:rPr>
        <w:t xml:space="preserve"> gerçekleştirildi.</w:t>
      </w:r>
      <w:r w:rsidR="005F69A1" w:rsidRPr="00884DE5">
        <w:rPr>
          <w:shd w:val="clear" w:color="auto" w:fill="FFFFFF"/>
        </w:rPr>
        <w:t xml:space="preserve"> </w:t>
      </w:r>
      <w:r>
        <w:rPr>
          <w:shd w:val="clear" w:color="auto" w:fill="FFFFFF"/>
        </w:rPr>
        <w:t>Örnekler analizler gerçekleştirilinceye kadar -80°</w:t>
      </w:r>
      <w:r w:rsidR="005F69A1" w:rsidRPr="00884DE5">
        <w:rPr>
          <w:rFonts w:ascii="Trebuchet MS" w:hAnsi="Trebuchet MS"/>
          <w:b/>
          <w:sz w:val="22"/>
          <w:szCs w:val="22"/>
          <w:shd w:val="clear" w:color="auto" w:fill="FFFFFF"/>
        </w:rPr>
        <w:t xml:space="preserve"> </w:t>
      </w:r>
      <w:r w:rsidRPr="00884DE5">
        <w:t>C’de bekletildi</w:t>
      </w:r>
      <w:r w:rsidR="00BE10E5">
        <w:t>.</w:t>
      </w:r>
    </w:p>
    <w:p w:rsidR="00986460" w:rsidRDefault="00986460" w:rsidP="00986460">
      <w:pPr>
        <w:ind w:firstLine="567"/>
      </w:pPr>
    </w:p>
    <w:p w:rsidR="00986460" w:rsidRDefault="00986460" w:rsidP="00986460">
      <w:pPr>
        <w:ind w:firstLine="567"/>
      </w:pPr>
    </w:p>
    <w:p w:rsidR="003462B0" w:rsidRDefault="0074561D" w:rsidP="00986460">
      <w:pPr>
        <w:spacing w:line="360" w:lineRule="auto"/>
        <w:rPr>
          <w:b/>
        </w:rPr>
      </w:pPr>
      <w:r>
        <w:rPr>
          <w:b/>
        </w:rPr>
        <w:t>3</w:t>
      </w:r>
      <w:r w:rsidR="003462B0" w:rsidRPr="007A3F91">
        <w:rPr>
          <w:b/>
        </w:rPr>
        <w:t>.</w:t>
      </w:r>
      <w:r w:rsidR="00F71A08">
        <w:rPr>
          <w:b/>
        </w:rPr>
        <w:t>6</w:t>
      </w:r>
      <w:r w:rsidR="003462B0" w:rsidRPr="007A3F91">
        <w:rPr>
          <w:b/>
        </w:rPr>
        <w:t xml:space="preserve">. İstatiksel Analiz  </w:t>
      </w:r>
    </w:p>
    <w:p w:rsidR="00986460" w:rsidRDefault="00986460" w:rsidP="00986460">
      <w:pPr>
        <w:spacing w:line="360" w:lineRule="auto"/>
        <w:rPr>
          <w:b/>
        </w:rPr>
      </w:pPr>
    </w:p>
    <w:p w:rsidR="00BE10E5" w:rsidRDefault="003462B0" w:rsidP="00986460">
      <w:pPr>
        <w:pStyle w:val="svarticle"/>
        <w:shd w:val="clear" w:color="auto" w:fill="FFFFFF"/>
        <w:spacing w:before="0" w:beforeAutospacing="0" w:after="240" w:afterAutospacing="0" w:line="360" w:lineRule="auto"/>
        <w:ind w:firstLine="567"/>
        <w:jc w:val="both"/>
        <w:textAlignment w:val="baseline"/>
        <w:rPr>
          <w:rFonts w:eastAsia="Arial Unicode MS"/>
        </w:rPr>
      </w:pPr>
      <w:r w:rsidRPr="00511B4E">
        <w:rPr>
          <w:rFonts w:eastAsia="Arial Unicode MS"/>
        </w:rPr>
        <w:t xml:space="preserve">İstatistiksel analizler için </w:t>
      </w:r>
      <w:r w:rsidRPr="00511B4E">
        <w:rPr>
          <w:rFonts w:eastAsia="Arial Unicode MS"/>
          <w:shd w:val="clear" w:color="auto" w:fill="FFFFFF"/>
        </w:rPr>
        <w:t xml:space="preserve">SPSS statistical </w:t>
      </w:r>
      <w:proofErr w:type="gramStart"/>
      <w:r w:rsidRPr="00511B4E">
        <w:rPr>
          <w:rFonts w:eastAsia="Arial Unicode MS"/>
          <w:shd w:val="clear" w:color="auto" w:fill="FFFFFF"/>
        </w:rPr>
        <w:t>software</w:t>
      </w:r>
      <w:proofErr w:type="gramEnd"/>
      <w:r w:rsidRPr="00511B4E">
        <w:rPr>
          <w:rFonts w:eastAsia="Arial Unicode MS"/>
          <w:shd w:val="clear" w:color="auto" w:fill="FFFFFF"/>
        </w:rPr>
        <w:t xml:space="preserve"> package (version </w:t>
      </w:r>
      <w:r w:rsidR="00511B4E" w:rsidRPr="00511B4E">
        <w:rPr>
          <w:rFonts w:eastAsia="Arial Unicode MS"/>
          <w:shd w:val="clear" w:color="auto" w:fill="FFFFFF"/>
        </w:rPr>
        <w:t>22</w:t>
      </w:r>
      <w:r w:rsidR="00CC35FD">
        <w:rPr>
          <w:rFonts w:eastAsia="Arial Unicode MS"/>
          <w:shd w:val="clear" w:color="auto" w:fill="FFFFFF"/>
        </w:rPr>
        <w:t>; SPSS Inc.</w:t>
      </w:r>
      <w:r w:rsidR="00BE10E5">
        <w:rPr>
          <w:rFonts w:eastAsia="Arial Unicode MS"/>
          <w:shd w:val="clear" w:color="auto" w:fill="FFFFFF"/>
        </w:rPr>
        <w:t xml:space="preserve"> Chicago, IL</w:t>
      </w:r>
      <w:proofErr w:type="gramStart"/>
      <w:r w:rsidR="00BE10E5">
        <w:rPr>
          <w:rFonts w:eastAsia="Arial Unicode MS"/>
          <w:shd w:val="clear" w:color="auto" w:fill="FFFFFF"/>
        </w:rPr>
        <w:t>)</w:t>
      </w:r>
      <w:proofErr w:type="gramEnd"/>
      <w:r w:rsidR="00BE10E5">
        <w:rPr>
          <w:rFonts w:eastAsia="Arial Unicode MS"/>
          <w:shd w:val="clear" w:color="auto" w:fill="FFFFFF"/>
        </w:rPr>
        <w:t xml:space="preserve"> kullanıldı.</w:t>
      </w:r>
      <w:r w:rsidRPr="00511B4E">
        <w:rPr>
          <w:rFonts w:eastAsia="Arial Unicode MS"/>
        </w:rPr>
        <w:t xml:space="preserve"> Hem kontrol hem de </w:t>
      </w:r>
      <w:r w:rsidR="00884DE5" w:rsidRPr="00511B4E">
        <w:rPr>
          <w:rFonts w:eastAsia="Arial Unicode MS"/>
        </w:rPr>
        <w:t>enfekte gruplarda verilerin dağılımı</w:t>
      </w:r>
      <w:r w:rsidR="00511B4E" w:rsidRPr="00511B4E">
        <w:rPr>
          <w:rFonts w:eastAsia="Arial Unicode MS"/>
        </w:rPr>
        <w:t xml:space="preserve"> normal dağılım göstermediği belirlendi. Logaritmik transformasyon işlemine rağmen dağıl</w:t>
      </w:r>
      <w:r w:rsidR="00BE10E5">
        <w:rPr>
          <w:rFonts w:eastAsia="Arial Unicode MS"/>
        </w:rPr>
        <w:t xml:space="preserve">ımların tekrar normal olmadığı </w:t>
      </w:r>
      <w:r w:rsidR="00511B4E" w:rsidRPr="00511B4E">
        <w:rPr>
          <w:rFonts w:eastAsia="Arial Unicode MS"/>
        </w:rPr>
        <w:t xml:space="preserve">belirlendiğinden, non-parametrik Kruskal-Wallis testi ile karşılatırmalar yapılarak, </w:t>
      </w:r>
      <w:r w:rsidR="00BE505B">
        <w:rPr>
          <w:rFonts w:eastAsia="Arial Unicode MS"/>
        </w:rPr>
        <w:t>çoklu (</w:t>
      </w:r>
      <w:r w:rsidR="008C0F88">
        <w:rPr>
          <w:rFonts w:eastAsia="Arial Unicode MS"/>
        </w:rPr>
        <w:t>post-</w:t>
      </w:r>
      <w:proofErr w:type="gramStart"/>
      <w:r w:rsidR="008C0F88">
        <w:rPr>
          <w:rFonts w:eastAsia="Arial Unicode MS"/>
        </w:rPr>
        <w:t>hoc</w:t>
      </w:r>
      <w:proofErr w:type="gramEnd"/>
      <w:r w:rsidR="00BE505B">
        <w:rPr>
          <w:rFonts w:eastAsia="Arial Unicode MS"/>
        </w:rPr>
        <w:t>)</w:t>
      </w:r>
      <w:r w:rsidR="008C0F88">
        <w:rPr>
          <w:rFonts w:eastAsia="Arial Unicode MS"/>
        </w:rPr>
        <w:t xml:space="preserve"> karşılaştırmalar eşleştirilmiş metot kullanılarak gerçekleştirildi</w:t>
      </w:r>
      <w:r w:rsidR="00511B4E" w:rsidRPr="00511B4E">
        <w:rPr>
          <w:rFonts w:eastAsia="Arial Unicode MS"/>
        </w:rPr>
        <w:t>.</w:t>
      </w:r>
      <w:r w:rsidR="00884DE5" w:rsidRPr="00511B4E">
        <w:rPr>
          <w:rFonts w:eastAsia="Arial Unicode MS"/>
        </w:rPr>
        <w:t xml:space="preserve"> </w:t>
      </w:r>
    </w:p>
    <w:p w:rsidR="00986460" w:rsidRDefault="00986460" w:rsidP="00986460">
      <w:pPr>
        <w:pStyle w:val="svarticle"/>
        <w:shd w:val="clear" w:color="auto" w:fill="FFFFFF"/>
        <w:spacing w:before="0" w:beforeAutospacing="0" w:after="240" w:afterAutospacing="0" w:line="360" w:lineRule="auto"/>
        <w:ind w:firstLine="567"/>
        <w:jc w:val="both"/>
        <w:textAlignment w:val="baseline"/>
        <w:rPr>
          <w:b/>
        </w:rPr>
      </w:pPr>
    </w:p>
    <w:p w:rsidR="00BE10E5" w:rsidRDefault="0074561D" w:rsidP="00F55BF1">
      <w:pPr>
        <w:spacing w:line="360" w:lineRule="auto"/>
        <w:jc w:val="center"/>
        <w:rPr>
          <w:b/>
          <w:sz w:val="28"/>
          <w:szCs w:val="28"/>
        </w:rPr>
      </w:pPr>
      <w:r>
        <w:rPr>
          <w:b/>
          <w:sz w:val="28"/>
          <w:szCs w:val="28"/>
        </w:rPr>
        <w:lastRenderedPageBreak/>
        <w:t>4</w:t>
      </w:r>
      <w:r w:rsidR="00FB7C05" w:rsidRPr="00BE10E5">
        <w:rPr>
          <w:b/>
          <w:sz w:val="28"/>
          <w:szCs w:val="28"/>
        </w:rPr>
        <w:t>. BULGULAR</w:t>
      </w:r>
    </w:p>
    <w:p w:rsidR="00986460" w:rsidRPr="00F55BF1" w:rsidRDefault="00986460" w:rsidP="00986460">
      <w:pPr>
        <w:jc w:val="center"/>
        <w:rPr>
          <w:b/>
        </w:rPr>
      </w:pPr>
    </w:p>
    <w:p w:rsidR="00BC247F" w:rsidRPr="00F55BF1" w:rsidRDefault="00BC247F" w:rsidP="00986460">
      <w:pPr>
        <w:jc w:val="center"/>
        <w:rPr>
          <w:b/>
        </w:rPr>
      </w:pPr>
    </w:p>
    <w:p w:rsidR="00B60FEC" w:rsidRDefault="0074561D" w:rsidP="00321ED9">
      <w:pPr>
        <w:spacing w:line="360" w:lineRule="auto"/>
        <w:rPr>
          <w:b/>
        </w:rPr>
      </w:pPr>
      <w:r>
        <w:rPr>
          <w:b/>
        </w:rPr>
        <w:t>4</w:t>
      </w:r>
      <w:r w:rsidR="00FB7C05" w:rsidRPr="00BE10E5">
        <w:rPr>
          <w:b/>
        </w:rPr>
        <w:t xml:space="preserve">.1. </w:t>
      </w:r>
      <w:r w:rsidR="00DA7942" w:rsidRPr="00BE10E5">
        <w:rPr>
          <w:b/>
        </w:rPr>
        <w:t>K</w:t>
      </w:r>
      <w:r w:rsidR="00B60FEC" w:rsidRPr="00BE10E5">
        <w:rPr>
          <w:b/>
        </w:rPr>
        <w:t>ardi</w:t>
      </w:r>
      <w:r w:rsidR="00DA7942" w:rsidRPr="00BE10E5">
        <w:rPr>
          <w:b/>
        </w:rPr>
        <w:t>yak</w:t>
      </w:r>
      <w:r w:rsidR="00B60FEC" w:rsidRPr="00BE10E5">
        <w:rPr>
          <w:b/>
        </w:rPr>
        <w:t xml:space="preserve"> Troponin I</w:t>
      </w:r>
      <w:r w:rsidR="00C65F5D" w:rsidRPr="00BE10E5">
        <w:rPr>
          <w:b/>
        </w:rPr>
        <w:t xml:space="preserve"> analiz sonuçları</w:t>
      </w:r>
    </w:p>
    <w:p w:rsidR="00986460" w:rsidRPr="00BE10E5" w:rsidRDefault="00986460" w:rsidP="00986460">
      <w:pPr>
        <w:spacing w:line="360" w:lineRule="auto"/>
        <w:rPr>
          <w:b/>
        </w:rPr>
      </w:pPr>
    </w:p>
    <w:p w:rsidR="00B60FEC" w:rsidRDefault="00F50447" w:rsidP="00321ED9">
      <w:pPr>
        <w:pStyle w:val="NormalWeb"/>
        <w:spacing w:before="0" w:beforeAutospacing="0" w:after="0" w:afterAutospacing="0" w:line="360" w:lineRule="auto"/>
        <w:ind w:firstLine="567"/>
        <w:jc w:val="both"/>
        <w:textAlignment w:val="baseline"/>
      </w:pPr>
      <w:r w:rsidRPr="00F50447">
        <w:t xml:space="preserve">Kardiyak Troponin I </w:t>
      </w:r>
      <w:r>
        <w:t>(</w:t>
      </w:r>
      <w:r w:rsidRPr="00AA1E03">
        <w:t>cTnI</w:t>
      </w:r>
      <w:r>
        <w:t>)</w:t>
      </w:r>
      <w:r w:rsidRPr="00AA1E03">
        <w:t xml:space="preserve"> </w:t>
      </w:r>
      <w:r w:rsidRPr="00F50447">
        <w:t>analiz sonuçları</w:t>
      </w:r>
      <w:r w:rsidRPr="00AA1E03">
        <w:t xml:space="preserve"> </w:t>
      </w:r>
      <w:r w:rsidR="00BE10E5">
        <w:t>Tablo</w:t>
      </w:r>
      <w:r>
        <w:t xml:space="preserve"> 8-1</w:t>
      </w:r>
      <w:r w:rsidR="00A01D69">
        <w:t>2</w:t>
      </w:r>
      <w:r>
        <w:t xml:space="preserve"> arasında gösterildi. </w:t>
      </w:r>
      <w:r w:rsidR="00B60FEC" w:rsidRPr="00AA1E03">
        <w:t xml:space="preserve">Yüksek düzeyde cTnI konsantrasyonu toplam olarak CVL ile infekte </w:t>
      </w:r>
      <w:r w:rsidR="00330239">
        <w:t>10/18</w:t>
      </w:r>
      <w:r w:rsidR="00B60FEC" w:rsidRPr="00AA1E03">
        <w:t xml:space="preserve"> köpekte saptan</w:t>
      </w:r>
      <w:r>
        <w:t>dı</w:t>
      </w:r>
      <w:r w:rsidR="00B60FEC" w:rsidRPr="00AA1E03">
        <w:t xml:space="preserve">. </w:t>
      </w:r>
      <w:r w:rsidR="00CC35FD">
        <w:t>Asemptomatik köpeklerin 3/6’sında, o</w:t>
      </w:r>
      <w:r w:rsidR="001C76C2">
        <w:rPr>
          <w:rStyle w:val="Vurgu"/>
          <w:i w:val="0"/>
          <w:bdr w:val="none" w:sz="0" w:space="0" w:color="auto" w:frame="1"/>
        </w:rPr>
        <w:t xml:space="preserve">ligosemptomatik </w:t>
      </w:r>
      <w:r w:rsidR="00B60FEC" w:rsidRPr="00AA1E03">
        <w:rPr>
          <w:rStyle w:val="Vurgu"/>
          <w:i w:val="0"/>
          <w:bdr w:val="none" w:sz="0" w:space="0" w:color="auto" w:frame="1"/>
        </w:rPr>
        <w:t>köpeklerin</w:t>
      </w:r>
      <w:r w:rsidR="00160811">
        <w:rPr>
          <w:rStyle w:val="Vurgu"/>
          <w:i w:val="0"/>
          <w:bdr w:val="none" w:sz="0" w:space="0" w:color="auto" w:frame="1"/>
        </w:rPr>
        <w:t xml:space="preserve"> 3</w:t>
      </w:r>
      <w:r w:rsidR="00B60FEC" w:rsidRPr="00AA1E03">
        <w:rPr>
          <w:rStyle w:val="Vurgu"/>
          <w:i w:val="0"/>
          <w:bdr w:val="none" w:sz="0" w:space="0" w:color="auto" w:frame="1"/>
        </w:rPr>
        <w:t>/</w:t>
      </w:r>
      <w:r w:rsidR="00160811">
        <w:rPr>
          <w:rStyle w:val="Vurgu"/>
          <w:i w:val="0"/>
          <w:bdr w:val="none" w:sz="0" w:space="0" w:color="auto" w:frame="1"/>
        </w:rPr>
        <w:t>6</w:t>
      </w:r>
      <w:r w:rsidR="00B60FEC" w:rsidRPr="00AA1E03">
        <w:rPr>
          <w:rStyle w:val="Vurgu"/>
          <w:i w:val="0"/>
          <w:bdr w:val="none" w:sz="0" w:space="0" w:color="auto" w:frame="1"/>
        </w:rPr>
        <w:t>’</w:t>
      </w:r>
      <w:r w:rsidR="00160811">
        <w:rPr>
          <w:rStyle w:val="Vurgu"/>
          <w:i w:val="0"/>
          <w:bdr w:val="none" w:sz="0" w:space="0" w:color="auto" w:frame="1"/>
        </w:rPr>
        <w:t>sında</w:t>
      </w:r>
      <w:r w:rsidR="00BE10E5">
        <w:rPr>
          <w:rStyle w:val="Vurgu"/>
          <w:i w:val="0"/>
          <w:bdr w:val="none" w:sz="0" w:space="0" w:color="auto" w:frame="1"/>
        </w:rPr>
        <w:t xml:space="preserve"> (Tablo</w:t>
      </w:r>
      <w:r>
        <w:rPr>
          <w:rStyle w:val="Vurgu"/>
          <w:i w:val="0"/>
          <w:bdr w:val="none" w:sz="0" w:space="0" w:color="auto" w:frame="1"/>
        </w:rPr>
        <w:t xml:space="preserve"> 10)</w:t>
      </w:r>
      <w:r w:rsidR="00B60FEC" w:rsidRPr="00AA1E03">
        <w:rPr>
          <w:rStyle w:val="Vurgu"/>
          <w:i w:val="0"/>
          <w:bdr w:val="none" w:sz="0" w:space="0" w:color="auto" w:frame="1"/>
        </w:rPr>
        <w:t xml:space="preserve">, polisemptomatik köpeklerin </w:t>
      </w:r>
      <w:r w:rsidR="0053297A">
        <w:rPr>
          <w:rStyle w:val="Vurgu"/>
          <w:i w:val="0"/>
          <w:bdr w:val="none" w:sz="0" w:space="0" w:color="auto" w:frame="1"/>
        </w:rPr>
        <w:t>4</w:t>
      </w:r>
      <w:r w:rsidR="00B60FEC" w:rsidRPr="00AA1E03">
        <w:rPr>
          <w:rStyle w:val="Vurgu"/>
          <w:i w:val="0"/>
          <w:bdr w:val="none" w:sz="0" w:space="0" w:color="auto" w:frame="1"/>
        </w:rPr>
        <w:t>/</w:t>
      </w:r>
      <w:r w:rsidR="00160811">
        <w:rPr>
          <w:rStyle w:val="Vurgu"/>
          <w:i w:val="0"/>
          <w:bdr w:val="none" w:sz="0" w:space="0" w:color="auto" w:frame="1"/>
        </w:rPr>
        <w:t>6</w:t>
      </w:r>
      <w:r w:rsidR="00B60FEC" w:rsidRPr="00AA1E03">
        <w:rPr>
          <w:rStyle w:val="Vurgu"/>
          <w:i w:val="0"/>
          <w:bdr w:val="none" w:sz="0" w:space="0" w:color="auto" w:frame="1"/>
        </w:rPr>
        <w:t>’</w:t>
      </w:r>
      <w:r w:rsidR="00160811">
        <w:rPr>
          <w:rStyle w:val="Vurgu"/>
          <w:i w:val="0"/>
          <w:bdr w:val="none" w:sz="0" w:space="0" w:color="auto" w:frame="1"/>
        </w:rPr>
        <w:t>sında</w:t>
      </w:r>
      <w:r w:rsidR="00BE10E5">
        <w:rPr>
          <w:rStyle w:val="Vurgu"/>
          <w:i w:val="0"/>
          <w:bdr w:val="none" w:sz="0" w:space="0" w:color="auto" w:frame="1"/>
        </w:rPr>
        <w:t xml:space="preserve"> (Tablo</w:t>
      </w:r>
      <w:r>
        <w:rPr>
          <w:rStyle w:val="Vurgu"/>
          <w:i w:val="0"/>
          <w:bdr w:val="none" w:sz="0" w:space="0" w:color="auto" w:frame="1"/>
        </w:rPr>
        <w:t xml:space="preserve"> 11)</w:t>
      </w:r>
      <w:r w:rsidR="00B60FEC" w:rsidRPr="00AA1E03">
        <w:rPr>
          <w:rStyle w:val="Vurgu"/>
          <w:bdr w:val="none" w:sz="0" w:space="0" w:color="auto" w:frame="1"/>
        </w:rPr>
        <w:t xml:space="preserve"> </w:t>
      </w:r>
      <w:r w:rsidR="00B60FEC" w:rsidRPr="00AA1E03">
        <w:t>cTnI konsantrasyonunun yükseldiği saptan</w:t>
      </w:r>
      <w:r w:rsidR="00C65F5D">
        <w:t xml:space="preserve">dı. </w:t>
      </w:r>
      <w:r w:rsidR="00B60FEC" w:rsidRPr="00AA1E03">
        <w:t>Kontrol grubu olguların</w:t>
      </w:r>
      <w:r>
        <w:t xml:space="preserve"> </w:t>
      </w:r>
      <w:r w:rsidR="00BE10E5">
        <w:rPr>
          <w:rStyle w:val="Vurgu"/>
          <w:i w:val="0"/>
          <w:bdr w:val="none" w:sz="0" w:space="0" w:color="auto" w:frame="1"/>
        </w:rPr>
        <w:t>(Tablo</w:t>
      </w:r>
      <w:r>
        <w:rPr>
          <w:rStyle w:val="Vurgu"/>
          <w:i w:val="0"/>
          <w:bdr w:val="none" w:sz="0" w:space="0" w:color="auto" w:frame="1"/>
        </w:rPr>
        <w:t xml:space="preserve"> 8)</w:t>
      </w:r>
      <w:r w:rsidR="00B60FEC" w:rsidRPr="00AA1E03">
        <w:t xml:space="preserve"> </w:t>
      </w:r>
      <w:r w:rsidR="00160811">
        <w:t>tamamında (6/6) cTnI seviyelerinin</w:t>
      </w:r>
      <w:r>
        <w:t xml:space="preserve"> referans aralıklarda [</w:t>
      </w:r>
      <w:r w:rsidR="00160811">
        <w:t>&lt;0</w:t>
      </w:r>
      <w:proofErr w:type="gramStart"/>
      <w:r w:rsidR="00160811">
        <w:t>,03</w:t>
      </w:r>
      <w:proofErr w:type="gramEnd"/>
      <w:r w:rsidR="00160811">
        <w:t xml:space="preserve"> ng/dL</w:t>
      </w:r>
      <w:r>
        <w:t xml:space="preserve">] seyrettiği ve herhangi bir atışın meydana gelmediği saptandı. </w:t>
      </w:r>
      <w:proofErr w:type="gramStart"/>
      <w:r>
        <w:t>cTnI</w:t>
      </w:r>
      <w:proofErr w:type="gramEnd"/>
      <w:r>
        <w:t xml:space="preserve"> seviyelerinin a</w:t>
      </w:r>
      <w:r w:rsidR="00160811">
        <w:t xml:space="preserve">semptomatik </w:t>
      </w:r>
      <w:r w:rsidR="003A247D">
        <w:t>olgularda &lt;0,03</w:t>
      </w:r>
      <w:r w:rsidR="0053297A">
        <w:t>–0,</w:t>
      </w:r>
      <w:r w:rsidR="00FB234B">
        <w:t>1</w:t>
      </w:r>
      <w:r w:rsidR="00160811">
        <w:t xml:space="preserve"> </w:t>
      </w:r>
      <w:r w:rsidR="00FB234B">
        <w:t xml:space="preserve">(min-mak) </w:t>
      </w:r>
      <w:r w:rsidR="00160811">
        <w:t>ng/dL aralığında</w:t>
      </w:r>
      <w:r w:rsidR="00AB21FA">
        <w:t xml:space="preserve"> (Tablo 9)</w:t>
      </w:r>
      <w:r w:rsidR="00160811">
        <w:t>, oligosemptomatik olgularda &lt;0,03– 0,</w:t>
      </w:r>
      <w:r w:rsidR="00FB234B">
        <w:t>821</w:t>
      </w:r>
      <w:r w:rsidR="00160811">
        <w:t xml:space="preserve"> ng/dL aralığında, polisemptomatik olgularda ise 0,0</w:t>
      </w:r>
      <w:r w:rsidR="00FB234B">
        <w:t>3</w:t>
      </w:r>
      <w:r w:rsidR="00160811">
        <w:t>–0,</w:t>
      </w:r>
      <w:r w:rsidR="00FB234B">
        <w:t>173</w:t>
      </w:r>
      <w:r w:rsidR="00160811">
        <w:t xml:space="preserve"> ng/dL aralığında olduğu be</w:t>
      </w:r>
      <w:r w:rsidR="00C65F5D">
        <w:t>lirlendi</w:t>
      </w:r>
      <w:r w:rsidR="00160811">
        <w:t>.</w:t>
      </w:r>
      <w:r w:rsidR="00A01D69" w:rsidRPr="00A01D69">
        <w:t xml:space="preserve"> </w:t>
      </w:r>
      <w:r w:rsidR="00A01D69">
        <w:t>Ortalama (standart sapma) verileri karşılaştırıldığında ase</w:t>
      </w:r>
      <w:r w:rsidR="00FB234B">
        <w:t>m</w:t>
      </w:r>
      <w:r w:rsidR="00A01D69">
        <w:t>ptomatik olgularda 0.03±0.04, oligo</w:t>
      </w:r>
      <w:r w:rsidR="00C37B01">
        <w:t>semptomatik olgularda 0.16±0.04</w:t>
      </w:r>
      <w:r w:rsidR="00A01D69">
        <w:t xml:space="preserve"> ve polisemptomatik hayvanlarda </w:t>
      </w:r>
      <w:r w:rsidR="00FB234B">
        <w:t>0.05±0.05</w:t>
      </w:r>
      <w:r w:rsidR="00A41B1F">
        <w:t xml:space="preserve"> ng/dL olarak saptandı (Tablo 11</w:t>
      </w:r>
      <w:r w:rsidR="00FB234B">
        <w:t>).</w:t>
      </w:r>
    </w:p>
    <w:p w:rsidR="00BE10E5" w:rsidRDefault="00F14630" w:rsidP="00321ED9">
      <w:pPr>
        <w:pStyle w:val="NormalWeb"/>
        <w:spacing w:before="0" w:beforeAutospacing="0" w:after="0" w:afterAutospacing="0" w:line="360" w:lineRule="auto"/>
        <w:ind w:firstLine="567"/>
        <w:jc w:val="both"/>
        <w:textAlignment w:val="baseline"/>
      </w:pPr>
      <w:r>
        <w:t xml:space="preserve">Kardiyak Troponin I konsantrasyonları </w:t>
      </w:r>
      <w:r w:rsidR="00F50447">
        <w:t xml:space="preserve">gruplar arası </w:t>
      </w:r>
      <w:r>
        <w:t xml:space="preserve">karşılaştırıldığında kontrol ile </w:t>
      </w:r>
      <w:r w:rsidR="0034253D">
        <w:t>hasta olgular</w:t>
      </w:r>
      <w:r w:rsidR="00CC35FD">
        <w:t xml:space="preserve"> arasında (p&gt;</w:t>
      </w:r>
      <w:r>
        <w:t>0</w:t>
      </w:r>
      <w:proofErr w:type="gramStart"/>
      <w:r>
        <w:t>,05</w:t>
      </w:r>
      <w:proofErr w:type="gramEnd"/>
      <w:r>
        <w:t>)</w:t>
      </w:r>
      <w:r w:rsidR="00FB234B">
        <w:t xml:space="preserve"> </w:t>
      </w:r>
      <w:r>
        <w:t xml:space="preserve">istatistiksel olarak </w:t>
      </w:r>
      <w:r w:rsidR="00F50447">
        <w:t xml:space="preserve">belirgin </w:t>
      </w:r>
      <w:r w:rsidR="00FB234B">
        <w:t xml:space="preserve">bir </w:t>
      </w:r>
      <w:r>
        <w:t xml:space="preserve">fark </w:t>
      </w:r>
      <w:r w:rsidR="00F50447">
        <w:t>saptan</w:t>
      </w:r>
      <w:r w:rsidR="00FB234B">
        <w:t>ma</w:t>
      </w:r>
      <w:r w:rsidR="00F50447">
        <w:t>dı</w:t>
      </w:r>
      <w:r w:rsidR="00FB234B">
        <w:t xml:space="preserve"> (Tablo 12</w:t>
      </w:r>
      <w:r w:rsidR="00DE4E7B">
        <w:t>, Şekil 4</w:t>
      </w:r>
      <w:r w:rsidR="00FB234B">
        <w:t>).</w:t>
      </w:r>
    </w:p>
    <w:p w:rsidR="00BE10E5" w:rsidRPr="00BE10E5" w:rsidRDefault="00BE10E5" w:rsidP="00321ED9">
      <w:pPr>
        <w:pStyle w:val="NormalWeb"/>
        <w:spacing w:before="0" w:beforeAutospacing="0" w:after="0" w:afterAutospacing="0" w:line="360" w:lineRule="auto"/>
        <w:ind w:firstLine="708"/>
        <w:jc w:val="both"/>
        <w:textAlignment w:val="baseline"/>
      </w:pPr>
    </w:p>
    <w:p w:rsidR="00F50447" w:rsidRDefault="00BF5BAD" w:rsidP="00321ED9">
      <w:pPr>
        <w:pStyle w:val="NormalWeb"/>
        <w:spacing w:before="0" w:beforeAutospacing="0" w:after="0" w:afterAutospacing="0" w:line="360" w:lineRule="auto"/>
        <w:jc w:val="center"/>
        <w:textAlignment w:val="baseline"/>
      </w:pPr>
      <w:r w:rsidRPr="00BF5BAD">
        <w:rPr>
          <w:noProof/>
          <w:lang w:val="tr-TR" w:eastAsia="tr-TR"/>
        </w:rPr>
        <w:drawing>
          <wp:inline distT="0" distB="0" distL="0" distR="0" wp14:anchorId="5A451079" wp14:editId="2695D3D1">
            <wp:extent cx="4365939" cy="2756079"/>
            <wp:effectExtent l="0" t="0" r="0" b="635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rotWithShape="1">
                    <a:blip r:embed="rId30"/>
                    <a:srcRect l="56203" t="12104" r="10242" b="50220"/>
                    <a:stretch/>
                  </pic:blipFill>
                  <pic:spPr>
                    <a:xfrm>
                      <a:off x="0" y="0"/>
                      <a:ext cx="4365939" cy="2756079"/>
                    </a:xfrm>
                    <a:prstGeom prst="rect">
                      <a:avLst/>
                    </a:prstGeom>
                  </pic:spPr>
                </pic:pic>
              </a:graphicData>
            </a:graphic>
          </wp:inline>
        </w:drawing>
      </w:r>
    </w:p>
    <w:p w:rsidR="00986460" w:rsidRDefault="00986460" w:rsidP="00986460">
      <w:pPr>
        <w:tabs>
          <w:tab w:val="left" w:pos="1185"/>
        </w:tabs>
        <w:rPr>
          <w:b/>
        </w:rPr>
      </w:pPr>
    </w:p>
    <w:p w:rsidR="00CC35FD" w:rsidRPr="00BE10E5" w:rsidRDefault="00DE4E7B" w:rsidP="00321ED9">
      <w:pPr>
        <w:tabs>
          <w:tab w:val="left" w:pos="1185"/>
        </w:tabs>
        <w:spacing w:line="360" w:lineRule="auto"/>
      </w:pPr>
      <w:r>
        <w:rPr>
          <w:b/>
        </w:rPr>
        <w:t>Şekil 4</w:t>
      </w:r>
      <w:r w:rsidR="00BE10E5" w:rsidRPr="00FB7C05">
        <w:rPr>
          <w:b/>
        </w:rPr>
        <w:t xml:space="preserve">. </w:t>
      </w:r>
      <w:r w:rsidR="00BE10E5">
        <w:t xml:space="preserve">Kardiyak Troponin I </w:t>
      </w:r>
      <w:proofErr w:type="gramStart"/>
      <w:r w:rsidR="00BE10E5">
        <w:t>kons</w:t>
      </w:r>
      <w:r w:rsidR="0040709F">
        <w:t>antrasyon</w:t>
      </w:r>
      <w:r w:rsidR="00CC35FD">
        <w:t>unun</w:t>
      </w:r>
      <w:proofErr w:type="gramEnd"/>
      <w:r w:rsidR="00CC35FD">
        <w:t xml:space="preserve"> gruplar arası dağılımına ilişkin kutu grafiği (box plot) (Kruskal-Wallis test p=0,145)</w:t>
      </w:r>
    </w:p>
    <w:p w:rsidR="0074561D" w:rsidRDefault="0074561D" w:rsidP="00321ED9">
      <w:pPr>
        <w:pStyle w:val="NormalWeb"/>
        <w:spacing w:before="0" w:beforeAutospacing="0" w:after="0" w:afterAutospacing="0" w:line="360" w:lineRule="auto"/>
        <w:jc w:val="both"/>
        <w:textAlignment w:val="baseline"/>
        <w:rPr>
          <w:b/>
        </w:rPr>
      </w:pPr>
    </w:p>
    <w:p w:rsidR="00BC247F" w:rsidRDefault="00BC247F" w:rsidP="00321ED9">
      <w:pPr>
        <w:pStyle w:val="NormalWeb"/>
        <w:spacing w:before="0" w:beforeAutospacing="0" w:after="0" w:afterAutospacing="0" w:line="360" w:lineRule="auto"/>
        <w:jc w:val="both"/>
        <w:textAlignment w:val="baseline"/>
        <w:rPr>
          <w:b/>
        </w:rPr>
      </w:pPr>
    </w:p>
    <w:p w:rsidR="0074561D" w:rsidRDefault="0074561D" w:rsidP="00321ED9">
      <w:pPr>
        <w:pStyle w:val="NormalWeb"/>
        <w:spacing w:before="0" w:beforeAutospacing="0" w:after="0" w:afterAutospacing="0" w:line="360" w:lineRule="auto"/>
        <w:jc w:val="both"/>
        <w:textAlignment w:val="baseline"/>
        <w:rPr>
          <w:b/>
        </w:rPr>
      </w:pPr>
      <w:r>
        <w:rPr>
          <w:b/>
        </w:rPr>
        <w:lastRenderedPageBreak/>
        <w:t>4</w:t>
      </w:r>
      <w:r w:rsidR="006C055B" w:rsidRPr="006C055B">
        <w:rPr>
          <w:b/>
        </w:rPr>
        <w:t>.</w:t>
      </w:r>
      <w:r w:rsidR="006C055B">
        <w:rPr>
          <w:b/>
        </w:rPr>
        <w:t>2</w:t>
      </w:r>
      <w:r w:rsidR="006C055B" w:rsidRPr="006C055B">
        <w:rPr>
          <w:b/>
        </w:rPr>
        <w:t>.</w:t>
      </w:r>
      <w:r w:rsidR="006C055B" w:rsidRPr="006C055B">
        <w:rPr>
          <w:b/>
          <w:i/>
        </w:rPr>
        <w:t xml:space="preserve"> </w:t>
      </w:r>
      <w:r w:rsidR="006C055B" w:rsidRPr="006C055B">
        <w:rPr>
          <w:b/>
        </w:rPr>
        <w:t>IFAT analiz sonuçları</w:t>
      </w:r>
    </w:p>
    <w:p w:rsidR="00986460" w:rsidRPr="006C055B" w:rsidRDefault="00986460" w:rsidP="00321ED9">
      <w:pPr>
        <w:pStyle w:val="NormalWeb"/>
        <w:spacing w:before="0" w:beforeAutospacing="0" w:after="0" w:afterAutospacing="0" w:line="360" w:lineRule="auto"/>
        <w:jc w:val="both"/>
        <w:textAlignment w:val="baseline"/>
        <w:rPr>
          <w:b/>
        </w:rPr>
      </w:pPr>
    </w:p>
    <w:p w:rsidR="00C60F0E" w:rsidRDefault="00C60F0E" w:rsidP="00321ED9">
      <w:pPr>
        <w:pStyle w:val="NormalWeb"/>
        <w:spacing w:before="0" w:beforeAutospacing="0" w:after="0" w:afterAutospacing="0" w:line="360" w:lineRule="auto"/>
        <w:ind w:firstLine="709"/>
        <w:jc w:val="both"/>
        <w:textAlignment w:val="baseline"/>
      </w:pPr>
      <w:r>
        <w:t xml:space="preserve">Gruplar arası karşılaştırmada </w:t>
      </w:r>
      <w:r w:rsidR="00F14630">
        <w:t>IFAT titreleri karşılaştırıldığında kontrol ile asemptomatik grup arasında (p&lt;0</w:t>
      </w:r>
      <w:proofErr w:type="gramStart"/>
      <w:r w:rsidR="00F14630">
        <w:t>,05</w:t>
      </w:r>
      <w:proofErr w:type="gramEnd"/>
      <w:r w:rsidR="00F14630">
        <w:t>) istatistiksel olarak fark belirlen</w:t>
      </w:r>
      <w:r w:rsidR="003A247D">
        <w:t>di</w:t>
      </w:r>
      <w:r w:rsidR="00B2078A">
        <w:t>.</w:t>
      </w:r>
      <w:r w:rsidR="003A247D">
        <w:t xml:space="preserve"> </w:t>
      </w:r>
      <w:r w:rsidR="00C052AA">
        <w:t>Çalışmada IFAT ile test edilen k</w:t>
      </w:r>
      <w:r w:rsidR="003A247D">
        <w:t>ontrol grubu hariç 18 köpeğin 12’sinin (%66,66) 1/128 ve üzeri sulandırımlarda pozitif, 6‘sının (%5,88) 1/64 sulandırımda pozi</w:t>
      </w:r>
      <w:r w:rsidR="00F71A08">
        <w:t>tiflik (sınırda veya şüpheli), k</w:t>
      </w:r>
      <w:r w:rsidR="003A247D">
        <w:t>ontrol grubundaki olguların ise tamamının neg</w:t>
      </w:r>
      <w:r w:rsidR="00F71A08">
        <w:t>atif oldukları saptandı (Tablo</w:t>
      </w:r>
      <w:r w:rsidR="003A247D">
        <w:t xml:space="preserve"> 8-11).</w:t>
      </w:r>
    </w:p>
    <w:p w:rsidR="00F50447" w:rsidRDefault="00F50447" w:rsidP="00986460">
      <w:pPr>
        <w:pStyle w:val="NormalWeb"/>
        <w:spacing w:before="0" w:beforeAutospacing="0" w:after="0" w:afterAutospacing="0"/>
        <w:jc w:val="center"/>
        <w:textAlignment w:val="baseline"/>
      </w:pPr>
    </w:p>
    <w:p w:rsidR="00986460" w:rsidRDefault="00986460" w:rsidP="00986460">
      <w:pPr>
        <w:pStyle w:val="NormalWeb"/>
        <w:spacing w:before="0" w:beforeAutospacing="0" w:after="0" w:afterAutospacing="0"/>
        <w:jc w:val="center"/>
        <w:textAlignment w:val="baseline"/>
      </w:pPr>
    </w:p>
    <w:p w:rsidR="00994239" w:rsidRDefault="0074561D" w:rsidP="00321ED9">
      <w:pPr>
        <w:pStyle w:val="NormalWeb"/>
        <w:spacing w:before="0" w:beforeAutospacing="0" w:after="0" w:afterAutospacing="0" w:line="360" w:lineRule="auto"/>
        <w:jc w:val="both"/>
        <w:textAlignment w:val="baseline"/>
        <w:rPr>
          <w:b/>
        </w:rPr>
      </w:pPr>
      <w:r>
        <w:rPr>
          <w:b/>
        </w:rPr>
        <w:t>4</w:t>
      </w:r>
      <w:r w:rsidR="00F05233">
        <w:rPr>
          <w:b/>
        </w:rPr>
        <w:t>.3. P Dalga Dispersiyonunun</w:t>
      </w:r>
      <w:r w:rsidR="00994239" w:rsidRPr="00994239">
        <w:rPr>
          <w:b/>
        </w:rPr>
        <w:t xml:space="preserve"> dağılımı</w:t>
      </w:r>
    </w:p>
    <w:p w:rsidR="00986460" w:rsidRDefault="00986460" w:rsidP="00321ED9">
      <w:pPr>
        <w:pStyle w:val="NormalWeb"/>
        <w:spacing w:before="0" w:beforeAutospacing="0" w:after="0" w:afterAutospacing="0" w:line="360" w:lineRule="auto"/>
        <w:jc w:val="both"/>
        <w:textAlignment w:val="baseline"/>
        <w:rPr>
          <w:b/>
        </w:rPr>
      </w:pPr>
    </w:p>
    <w:p w:rsidR="00994239" w:rsidRDefault="00994239" w:rsidP="00321ED9">
      <w:pPr>
        <w:pStyle w:val="NormalWeb"/>
        <w:spacing w:before="0" w:beforeAutospacing="0" w:after="0" w:afterAutospacing="0" w:line="360" w:lineRule="auto"/>
        <w:ind w:firstLine="708"/>
        <w:jc w:val="both"/>
        <w:textAlignment w:val="baseline"/>
      </w:pPr>
      <w:r w:rsidRPr="00AA1E03">
        <w:t>Kontrol grubu olguların</w:t>
      </w:r>
      <w:r>
        <w:t>ın</w:t>
      </w:r>
      <w:r w:rsidRPr="00AA1E03">
        <w:t xml:space="preserve"> </w:t>
      </w:r>
      <w:r w:rsidR="00DE720F">
        <w:t xml:space="preserve">(ortalama±standart sapma) </w:t>
      </w:r>
      <w:r>
        <w:t>Pd değeri</w:t>
      </w:r>
      <w:r w:rsidR="00DE720F">
        <w:t>nin</w:t>
      </w:r>
      <w:r>
        <w:t xml:space="preserve"> 2</w:t>
      </w:r>
      <w:r w:rsidR="00CB50D8">
        <w:t>2</w:t>
      </w:r>
      <w:r>
        <w:t>,</w:t>
      </w:r>
      <w:r w:rsidR="00CB50D8">
        <w:t>76±3,12</w:t>
      </w:r>
      <w:r>
        <w:t xml:space="preserve">, asemptomatik </w:t>
      </w:r>
      <w:r w:rsidR="00DE720F">
        <w:t>grupta</w:t>
      </w:r>
      <w:r>
        <w:t xml:space="preserve"> 2</w:t>
      </w:r>
      <w:r w:rsidR="00CB50D8">
        <w:t>2</w:t>
      </w:r>
      <w:r>
        <w:t>,</w:t>
      </w:r>
      <w:r w:rsidR="00CB50D8">
        <w:t>0</w:t>
      </w:r>
      <w:r>
        <w:t>3±</w:t>
      </w:r>
      <w:r w:rsidR="00CB50D8">
        <w:t>0</w:t>
      </w:r>
      <w:r>
        <w:t>,</w:t>
      </w:r>
      <w:r w:rsidR="00CB50D8">
        <w:t>80</w:t>
      </w:r>
      <w:r>
        <w:t xml:space="preserve">, oligosemptomatik </w:t>
      </w:r>
      <w:r w:rsidR="00DE720F">
        <w:t>grupta</w:t>
      </w:r>
      <w:r>
        <w:t xml:space="preserve"> 22,7</w:t>
      </w:r>
      <w:r w:rsidR="00CB50D8">
        <w:t>3</w:t>
      </w:r>
      <w:r>
        <w:t>±</w:t>
      </w:r>
      <w:r w:rsidR="00CB50D8">
        <w:t>0</w:t>
      </w:r>
      <w:r>
        <w:t>,</w:t>
      </w:r>
      <w:r w:rsidR="00CB50D8">
        <w:t>80</w:t>
      </w:r>
      <w:r>
        <w:t xml:space="preserve"> ve polisemptomatik olguların ise </w:t>
      </w:r>
      <w:r w:rsidR="00CB50D8">
        <w:t>25</w:t>
      </w:r>
      <w:r>
        <w:t>,</w:t>
      </w:r>
      <w:r w:rsidR="00CB50D8">
        <w:t>67</w:t>
      </w:r>
      <w:r>
        <w:t>±</w:t>
      </w:r>
      <w:r w:rsidR="00CB50D8">
        <w:t>1</w:t>
      </w:r>
      <w:r>
        <w:t>,</w:t>
      </w:r>
      <w:r w:rsidR="00CB50D8">
        <w:t>41</w:t>
      </w:r>
      <w:r>
        <w:t xml:space="preserve"> aralığında olduğu belirlendi.</w:t>
      </w:r>
      <w:r w:rsidR="00081A1E">
        <w:t xml:space="preserve"> Gruplar arası</w:t>
      </w:r>
      <w:r w:rsidR="00CB50D8" w:rsidRPr="00CB50D8">
        <w:t xml:space="preserve"> </w:t>
      </w:r>
      <w:r w:rsidR="00CB50D8">
        <w:t>karşılaştırmada</w:t>
      </w:r>
      <w:r w:rsidR="00081A1E">
        <w:t xml:space="preserve"> </w:t>
      </w:r>
      <w:r w:rsidR="00A01D69">
        <w:rPr>
          <w:noProof/>
        </w:rPr>
        <w:t>polisemptomatik</w:t>
      </w:r>
      <w:r w:rsidR="00A01D69">
        <w:t xml:space="preserve"> grup ile; kontrol</w:t>
      </w:r>
      <w:r w:rsidR="00A01D69">
        <w:rPr>
          <w:noProof/>
        </w:rPr>
        <w:t xml:space="preserve"> </w:t>
      </w:r>
      <w:r w:rsidR="00CB50D8">
        <w:t>(p=</w:t>
      </w:r>
      <w:r w:rsidR="00CB50D8">
        <w:rPr>
          <w:noProof/>
        </w:rPr>
        <w:t xml:space="preserve">0,026), </w:t>
      </w:r>
      <w:r w:rsidR="00CB50D8">
        <w:t>a</w:t>
      </w:r>
      <w:r w:rsidR="00CB50D8">
        <w:rPr>
          <w:noProof/>
        </w:rPr>
        <w:t>semptomatik</w:t>
      </w:r>
      <w:r w:rsidR="00CB50D8">
        <w:t xml:space="preserve"> (p=</w:t>
      </w:r>
      <w:r w:rsidR="00CB50D8">
        <w:rPr>
          <w:noProof/>
        </w:rPr>
        <w:t>0,012), oligosemptomatik</w:t>
      </w:r>
      <w:r w:rsidR="00CB50D8">
        <w:t xml:space="preserve"> (p=</w:t>
      </w:r>
      <w:r w:rsidR="00CB50D8">
        <w:rPr>
          <w:noProof/>
        </w:rPr>
        <w:t xml:space="preserve">0,027) </w:t>
      </w:r>
      <w:r w:rsidR="00A01D69">
        <w:t xml:space="preserve">gruplar arasında </w:t>
      </w:r>
      <w:r w:rsidR="00081A1E">
        <w:t>belirgin bi</w:t>
      </w:r>
      <w:r w:rsidR="00F71A08">
        <w:t>r fark</w:t>
      </w:r>
      <w:r w:rsidR="00A01D69">
        <w:t>lar</w:t>
      </w:r>
      <w:r w:rsidR="00F71A08">
        <w:t xml:space="preserve"> olduğu saptandı (</w:t>
      </w:r>
      <w:r w:rsidR="00DE4E7B">
        <w:t>Şekil 5</w:t>
      </w:r>
      <w:r w:rsidR="00CB50D8">
        <w:t xml:space="preserve">, </w:t>
      </w:r>
      <w:r w:rsidR="00F71A08">
        <w:t>Tablo 12</w:t>
      </w:r>
      <w:r w:rsidR="00CB50D8">
        <w:t>)</w:t>
      </w:r>
      <w:r w:rsidR="00081A1E">
        <w:t>.</w:t>
      </w:r>
    </w:p>
    <w:p w:rsidR="00CB50D8" w:rsidRDefault="00CB50D8" w:rsidP="00321ED9">
      <w:pPr>
        <w:pStyle w:val="NormalWeb"/>
        <w:spacing w:before="0" w:beforeAutospacing="0" w:after="0" w:afterAutospacing="0" w:line="360" w:lineRule="auto"/>
        <w:ind w:firstLine="708"/>
        <w:jc w:val="both"/>
        <w:textAlignment w:val="baseline"/>
      </w:pPr>
    </w:p>
    <w:p w:rsidR="00F50447" w:rsidRDefault="00BF5BAD" w:rsidP="00321ED9">
      <w:pPr>
        <w:tabs>
          <w:tab w:val="left" w:pos="1185"/>
        </w:tabs>
        <w:spacing w:line="360" w:lineRule="auto"/>
        <w:jc w:val="center"/>
        <w:rPr>
          <w:b/>
        </w:rPr>
      </w:pPr>
      <w:r w:rsidRPr="00BF5BAD">
        <w:rPr>
          <w:b/>
          <w:noProof/>
        </w:rPr>
        <w:drawing>
          <wp:inline distT="0" distB="0" distL="0" distR="0" wp14:anchorId="5CEBB4F1" wp14:editId="59896E58">
            <wp:extent cx="4392087" cy="2797935"/>
            <wp:effectExtent l="0" t="0" r="8890" b="254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rotWithShape="1">
                    <a:blip r:embed="rId31"/>
                    <a:srcRect l="55111" t="11752" r="11132" b="50000"/>
                    <a:stretch/>
                  </pic:blipFill>
                  <pic:spPr>
                    <a:xfrm>
                      <a:off x="0" y="0"/>
                      <a:ext cx="4392087" cy="2797935"/>
                    </a:xfrm>
                    <a:prstGeom prst="rect">
                      <a:avLst/>
                    </a:prstGeom>
                  </pic:spPr>
                </pic:pic>
              </a:graphicData>
            </a:graphic>
          </wp:inline>
        </w:drawing>
      </w:r>
    </w:p>
    <w:p w:rsidR="00986460" w:rsidRDefault="00986460" w:rsidP="00986460">
      <w:pPr>
        <w:tabs>
          <w:tab w:val="left" w:pos="1185"/>
        </w:tabs>
        <w:rPr>
          <w:b/>
        </w:rPr>
      </w:pPr>
    </w:p>
    <w:p w:rsidR="00F71A08" w:rsidRDefault="00F71A08" w:rsidP="00321ED9">
      <w:pPr>
        <w:tabs>
          <w:tab w:val="left" w:pos="1185"/>
        </w:tabs>
        <w:spacing w:line="360" w:lineRule="auto"/>
        <w:rPr>
          <w:b/>
        </w:rPr>
      </w:pPr>
      <w:r w:rsidRPr="00FB7C05">
        <w:rPr>
          <w:b/>
        </w:rPr>
        <w:t xml:space="preserve">Şekil </w:t>
      </w:r>
      <w:r w:rsidR="00DE4E7B">
        <w:rPr>
          <w:b/>
        </w:rPr>
        <w:t>5</w:t>
      </w:r>
      <w:r w:rsidRPr="00FB7C05">
        <w:rPr>
          <w:b/>
        </w:rPr>
        <w:t xml:space="preserve">. </w:t>
      </w:r>
      <w:r w:rsidR="0040709F">
        <w:t>Pd’nu</w:t>
      </w:r>
      <w:r>
        <w:t xml:space="preserve"> sonuçlarının </w:t>
      </w:r>
      <w:r w:rsidR="0040709F">
        <w:t>gru</w:t>
      </w:r>
      <w:r w:rsidR="00CC35FD">
        <w:t>plar arası dağılımına ilişkin kutu grafiği (box plot) (Kruskal Wallis Test p=0,042)</w:t>
      </w:r>
    </w:p>
    <w:p w:rsidR="00F71A08" w:rsidRPr="00FB7C05" w:rsidRDefault="00F71A08" w:rsidP="00321ED9">
      <w:pPr>
        <w:tabs>
          <w:tab w:val="left" w:pos="1185"/>
        </w:tabs>
        <w:spacing w:line="360" w:lineRule="auto"/>
        <w:jc w:val="center"/>
        <w:rPr>
          <w:b/>
        </w:rPr>
      </w:pPr>
    </w:p>
    <w:p w:rsidR="00AA1E03" w:rsidRDefault="00AA1E03" w:rsidP="00321ED9">
      <w:pPr>
        <w:spacing w:line="360" w:lineRule="auto"/>
      </w:pPr>
    </w:p>
    <w:p w:rsidR="00E33590" w:rsidRDefault="00E33590" w:rsidP="00321ED9">
      <w:pPr>
        <w:spacing w:line="360" w:lineRule="auto"/>
      </w:pPr>
    </w:p>
    <w:p w:rsidR="00E33590" w:rsidRDefault="00E33590" w:rsidP="00321ED9">
      <w:pPr>
        <w:spacing w:line="360" w:lineRule="auto"/>
        <w:rPr>
          <w:noProof/>
        </w:rPr>
      </w:pPr>
      <w:r w:rsidRPr="007344C9">
        <w:rPr>
          <w:noProof/>
        </w:rPr>
        <w:t xml:space="preserve">  </w:t>
      </w:r>
    </w:p>
    <w:p w:rsidR="005E5FD1" w:rsidRDefault="005E5FD1" w:rsidP="00321ED9">
      <w:pPr>
        <w:spacing w:line="360" w:lineRule="auto"/>
        <w:rPr>
          <w:b/>
        </w:rPr>
        <w:sectPr w:rsidR="005E5FD1" w:rsidSect="00321ED9">
          <w:pgSz w:w="11906" w:h="16838" w:code="9"/>
          <w:pgMar w:top="1418" w:right="1134" w:bottom="1418" w:left="1701" w:header="709" w:footer="709" w:gutter="0"/>
          <w:cols w:space="708"/>
          <w:docGrid w:linePitch="360"/>
        </w:sectPr>
      </w:pPr>
    </w:p>
    <w:p w:rsidR="00CB2417" w:rsidRDefault="00CB2417" w:rsidP="00321ED9">
      <w:pPr>
        <w:spacing w:line="360" w:lineRule="auto"/>
        <w:rPr>
          <w:rFonts w:eastAsia="Calibri"/>
          <w:lang w:eastAsia="en-US"/>
        </w:rPr>
      </w:pPr>
      <w:r w:rsidRPr="00A65A0E">
        <w:rPr>
          <w:rFonts w:eastAsia="Calibri"/>
          <w:b/>
          <w:lang w:eastAsia="en-US"/>
        </w:rPr>
        <w:lastRenderedPageBreak/>
        <w:t xml:space="preserve">Tablo 8. </w:t>
      </w:r>
      <w:r w:rsidRPr="00A65A0E">
        <w:rPr>
          <w:rFonts w:eastAsia="Calibri"/>
          <w:lang w:eastAsia="en-US"/>
        </w:rPr>
        <w:t xml:space="preserve">Kontrol grubu olgularda demografik bilgiler; ırk, cinsiyet, </w:t>
      </w:r>
      <w:r>
        <w:rPr>
          <w:rFonts w:eastAsia="Calibri"/>
          <w:lang w:eastAsia="en-US"/>
        </w:rPr>
        <w:t>yaş dağılımı, İFAT titreleri, c</w:t>
      </w:r>
      <w:r w:rsidRPr="00A65A0E">
        <w:rPr>
          <w:rFonts w:eastAsia="Calibri"/>
          <w:lang w:eastAsia="en-US"/>
        </w:rPr>
        <w:t>T</w:t>
      </w:r>
      <w:r>
        <w:rPr>
          <w:rFonts w:eastAsia="Calibri"/>
          <w:lang w:eastAsia="en-US"/>
        </w:rPr>
        <w:t>n</w:t>
      </w:r>
      <w:r w:rsidRPr="00A65A0E">
        <w:rPr>
          <w:rFonts w:eastAsia="Calibri"/>
          <w:lang w:eastAsia="en-US"/>
        </w:rPr>
        <w:t xml:space="preserve">I </w:t>
      </w:r>
      <w:proofErr w:type="gramStart"/>
      <w:r w:rsidRPr="00A65A0E">
        <w:rPr>
          <w:rFonts w:eastAsia="Calibri"/>
          <w:lang w:eastAsia="en-US"/>
        </w:rPr>
        <w:t>konsantrasyonu</w:t>
      </w:r>
      <w:proofErr w:type="gramEnd"/>
      <w:r w:rsidRPr="00A65A0E">
        <w:rPr>
          <w:rFonts w:eastAsia="Calibri"/>
          <w:lang w:eastAsia="en-US"/>
        </w:rPr>
        <w:t xml:space="preserve"> ile Pd ölçümü.</w:t>
      </w:r>
    </w:p>
    <w:p w:rsidR="00986460" w:rsidRPr="00F950EB" w:rsidRDefault="00986460" w:rsidP="00986460">
      <w:pPr>
        <w:rPr>
          <w:rFonts w:eastAsia="Calibri"/>
          <w:lang w:eastAsia="en-US"/>
        </w:rPr>
      </w:pPr>
    </w:p>
    <w:tbl>
      <w:tblPr>
        <w:tblStyle w:val="OrtaGlgeleme2-Vurgu42"/>
        <w:tblW w:w="13746" w:type="dxa"/>
        <w:jc w:val="center"/>
        <w:tblLook w:val="04A0" w:firstRow="1" w:lastRow="0" w:firstColumn="1" w:lastColumn="0" w:noHBand="0" w:noVBand="1"/>
      </w:tblPr>
      <w:tblGrid>
        <w:gridCol w:w="560"/>
        <w:gridCol w:w="1039"/>
        <w:gridCol w:w="916"/>
        <w:gridCol w:w="594"/>
        <w:gridCol w:w="816"/>
        <w:gridCol w:w="1289"/>
        <w:gridCol w:w="439"/>
        <w:gridCol w:w="439"/>
        <w:gridCol w:w="475"/>
        <w:gridCol w:w="722"/>
        <w:gridCol w:w="702"/>
        <w:gridCol w:w="684"/>
        <w:gridCol w:w="809"/>
        <w:gridCol w:w="776"/>
        <w:gridCol w:w="1342"/>
        <w:gridCol w:w="2144"/>
      </w:tblGrid>
      <w:tr w:rsidR="00CB2417" w:rsidRPr="00970DC5" w:rsidTr="00963B0A">
        <w:trPr>
          <w:cnfStyle w:val="100000000000" w:firstRow="1" w:lastRow="0" w:firstColumn="0" w:lastColumn="0" w:oddVBand="0" w:evenVBand="0" w:oddHBand="0" w:evenHBand="0" w:firstRowFirstColumn="0" w:firstRowLastColumn="0" w:lastRowFirstColumn="0" w:lastRowLastColumn="0"/>
          <w:trHeight w:val="26"/>
          <w:jc w:val="center"/>
        </w:trPr>
        <w:tc>
          <w:tcPr>
            <w:cnfStyle w:val="001000000100" w:firstRow="0" w:lastRow="0" w:firstColumn="1" w:lastColumn="0" w:oddVBand="0" w:evenVBand="0" w:oddHBand="0" w:evenHBand="0" w:firstRowFirstColumn="1" w:firstRowLastColumn="0" w:lastRowFirstColumn="0" w:lastRowLastColumn="0"/>
            <w:tcW w:w="13746" w:type="dxa"/>
            <w:gridSpan w:val="16"/>
            <w:noWrap/>
            <w:hideMark/>
          </w:tcPr>
          <w:p w:rsidR="00CB2417" w:rsidRPr="00970DC5" w:rsidRDefault="00CB2417" w:rsidP="00BC247F">
            <w:pPr>
              <w:jc w:val="center"/>
              <w:rPr>
                <w:color w:val="000000"/>
                <w:sz w:val="20"/>
                <w:szCs w:val="20"/>
                <w:lang w:val="en-US" w:eastAsia="en-US"/>
              </w:rPr>
            </w:pPr>
            <w:r w:rsidRPr="00970DC5">
              <w:rPr>
                <w:sz w:val="20"/>
                <w:szCs w:val="20"/>
                <w:lang w:val="en-US" w:eastAsia="en-US"/>
              </w:rPr>
              <w:t>KONTROL GRUBU</w:t>
            </w: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restart"/>
            <w:noWrap/>
            <w:hideMark/>
          </w:tcPr>
          <w:p w:rsidR="00CB2417" w:rsidRPr="00970DC5" w:rsidRDefault="00CB2417" w:rsidP="00BC247F">
            <w:pPr>
              <w:jc w:val="center"/>
              <w:rPr>
                <w:sz w:val="20"/>
                <w:szCs w:val="20"/>
                <w:lang w:val="en-US" w:eastAsia="en-US"/>
              </w:rPr>
            </w:pPr>
            <w:r w:rsidRPr="00970DC5">
              <w:rPr>
                <w:sz w:val="20"/>
                <w:szCs w:val="20"/>
                <w:lang w:val="en-US" w:eastAsia="en-US"/>
              </w:rPr>
              <w:t>No.</w:t>
            </w:r>
          </w:p>
        </w:tc>
        <w:tc>
          <w:tcPr>
            <w:tcW w:w="1039" w:type="dxa"/>
            <w:vMerge w:val="restart"/>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Irk</w:t>
            </w:r>
          </w:p>
        </w:tc>
        <w:tc>
          <w:tcPr>
            <w:tcW w:w="916" w:type="dxa"/>
            <w:vMerge w:val="restart"/>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Cinsiyet</w:t>
            </w:r>
          </w:p>
        </w:tc>
        <w:tc>
          <w:tcPr>
            <w:tcW w:w="594" w:type="dxa"/>
            <w:vMerge w:val="restart"/>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Yaş</w:t>
            </w:r>
          </w:p>
        </w:tc>
        <w:tc>
          <w:tcPr>
            <w:tcW w:w="816" w:type="dxa"/>
            <w:vMerge w:val="restart"/>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IFAT</w:t>
            </w:r>
          </w:p>
        </w:tc>
        <w:tc>
          <w:tcPr>
            <w:tcW w:w="1289" w:type="dxa"/>
            <w:vMerge w:val="restart"/>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Troponin I ng/ml</w:t>
            </w:r>
          </w:p>
        </w:tc>
        <w:tc>
          <w:tcPr>
            <w:tcW w:w="8532" w:type="dxa"/>
            <w:gridSpan w:val="10"/>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 xml:space="preserve">P- Dalga Dispersiyonu </w:t>
            </w: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hideMark/>
          </w:tcPr>
          <w:p w:rsidR="00CB2417" w:rsidRPr="00970DC5" w:rsidRDefault="00CB2417" w:rsidP="00BC247F">
            <w:pPr>
              <w:jc w:val="left"/>
              <w:rPr>
                <w:sz w:val="20"/>
                <w:szCs w:val="20"/>
                <w:lang w:val="en-US" w:eastAsia="en-US"/>
              </w:rPr>
            </w:pPr>
          </w:p>
        </w:tc>
        <w:tc>
          <w:tcPr>
            <w:tcW w:w="1039"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9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594"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8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1289"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w:t>
            </w: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II</w:t>
            </w:r>
          </w:p>
        </w:tc>
        <w:tc>
          <w:tcPr>
            <w:tcW w:w="47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III</w:t>
            </w:r>
          </w:p>
        </w:tc>
        <w:tc>
          <w:tcPr>
            <w:tcW w:w="72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aVR</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aVL</w:t>
            </w:r>
          </w:p>
        </w:tc>
        <w:tc>
          <w:tcPr>
            <w:tcW w:w="6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aVF</w:t>
            </w:r>
          </w:p>
        </w:tc>
        <w:tc>
          <w:tcPr>
            <w:tcW w:w="80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max</w:t>
            </w:r>
          </w:p>
        </w:tc>
        <w:tc>
          <w:tcPr>
            <w:tcW w:w="77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min</w:t>
            </w:r>
          </w:p>
        </w:tc>
        <w:tc>
          <w:tcPr>
            <w:tcW w:w="134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dispersiyon</w:t>
            </w:r>
          </w:p>
        </w:tc>
        <w:tc>
          <w:tcPr>
            <w:tcW w:w="214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Pd ortalama</w:t>
            </w: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1</w:t>
            </w:r>
          </w:p>
        </w:tc>
        <w:tc>
          <w:tcPr>
            <w:tcW w:w="1039"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 xml:space="preserve">Bull </w:t>
            </w:r>
            <w:r w:rsidR="00AD7E1A">
              <w:rPr>
                <w:color w:val="000000"/>
                <w:sz w:val="20"/>
                <w:szCs w:val="20"/>
                <w:lang w:val="en-US" w:eastAsia="en-US"/>
              </w:rPr>
              <w:t>Terrier</w:t>
            </w:r>
            <w:r w:rsidR="004501F4">
              <w:rPr>
                <w:color w:val="000000"/>
                <w:sz w:val="20"/>
                <w:szCs w:val="20"/>
                <w:lang w:val="en-US" w:eastAsia="en-US"/>
              </w:rPr>
              <w:t xml:space="preserve"> </w:t>
            </w:r>
            <w:r w:rsidRPr="00970DC5">
              <w:rPr>
                <w:color w:val="000000"/>
                <w:sz w:val="20"/>
                <w:szCs w:val="20"/>
                <w:lang w:val="en-US" w:eastAsia="en-US"/>
              </w:rPr>
              <w:t>Shepherd</w:t>
            </w:r>
            <w:r w:rsidR="004501F4">
              <w:rPr>
                <w:color w:val="000000"/>
                <w:sz w:val="20"/>
                <w:szCs w:val="20"/>
                <w:lang w:val="en-US" w:eastAsia="en-US"/>
              </w:rPr>
              <w:t xml:space="preserve"> melez</w:t>
            </w:r>
          </w:p>
        </w:tc>
        <w:tc>
          <w:tcPr>
            <w:tcW w:w="916"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Erkek</w:t>
            </w:r>
          </w:p>
        </w:tc>
        <w:tc>
          <w:tcPr>
            <w:tcW w:w="594"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w:t>
            </w:r>
            <w:r w:rsidRPr="00970DC5">
              <w:rPr>
                <w:color w:val="000000"/>
                <w:sz w:val="20"/>
                <w:szCs w:val="20"/>
                <w:lang w:val="en-US" w:eastAsia="en-US"/>
              </w:rPr>
              <w:t xml:space="preserve"> </w:t>
            </w:r>
            <w:r>
              <w:rPr>
                <w:color w:val="000000"/>
                <w:sz w:val="20"/>
                <w:szCs w:val="20"/>
                <w:lang w:val="en-US" w:eastAsia="en-US"/>
              </w:rPr>
              <w:t>yaşlı</w:t>
            </w:r>
          </w:p>
        </w:tc>
        <w:tc>
          <w:tcPr>
            <w:tcW w:w="816"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Negatif</w:t>
            </w:r>
          </w:p>
        </w:tc>
        <w:tc>
          <w:tcPr>
            <w:tcW w:w="1289"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&lt;0.03</w:t>
            </w: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475"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72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70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52</w:t>
            </w:r>
          </w:p>
        </w:tc>
        <w:tc>
          <w:tcPr>
            <w:tcW w:w="684"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80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776"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134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28</w:t>
            </w:r>
          </w:p>
        </w:tc>
        <w:tc>
          <w:tcPr>
            <w:tcW w:w="2144" w:type="dxa"/>
            <w:vMerge w:val="restart"/>
            <w:noWrap/>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22</w:t>
            </w: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60</w:t>
            </w: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70</w:t>
            </w:r>
          </w:p>
        </w:tc>
        <w:tc>
          <w:tcPr>
            <w:tcW w:w="47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2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6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80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70</w:t>
            </w:r>
          </w:p>
        </w:tc>
        <w:tc>
          <w:tcPr>
            <w:tcW w:w="77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134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20</w:t>
            </w:r>
          </w:p>
        </w:tc>
        <w:tc>
          <w:tcPr>
            <w:tcW w:w="214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38</w:t>
            </w:r>
          </w:p>
        </w:tc>
        <w:tc>
          <w:tcPr>
            <w:tcW w:w="475"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72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70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684"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80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776"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38</w:t>
            </w:r>
          </w:p>
        </w:tc>
        <w:tc>
          <w:tcPr>
            <w:tcW w:w="134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24</w:t>
            </w:r>
          </w:p>
        </w:tc>
        <w:tc>
          <w:tcPr>
            <w:tcW w:w="214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47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72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6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80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7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134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18</w:t>
            </w:r>
          </w:p>
        </w:tc>
        <w:tc>
          <w:tcPr>
            <w:tcW w:w="214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475"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2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70</w:t>
            </w:r>
          </w:p>
        </w:tc>
        <w:tc>
          <w:tcPr>
            <w:tcW w:w="70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684"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80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70</w:t>
            </w:r>
          </w:p>
        </w:tc>
        <w:tc>
          <w:tcPr>
            <w:tcW w:w="776"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134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20</w:t>
            </w:r>
          </w:p>
        </w:tc>
        <w:tc>
          <w:tcPr>
            <w:tcW w:w="214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2</w:t>
            </w:r>
          </w:p>
        </w:tc>
        <w:tc>
          <w:tcPr>
            <w:tcW w:w="1039"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Bull Terrier</w:t>
            </w:r>
          </w:p>
        </w:tc>
        <w:tc>
          <w:tcPr>
            <w:tcW w:w="916"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Dişi</w:t>
            </w:r>
          </w:p>
        </w:tc>
        <w:tc>
          <w:tcPr>
            <w:tcW w:w="594"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3</w:t>
            </w:r>
            <w:r w:rsidRPr="00970DC5">
              <w:rPr>
                <w:color w:val="000000"/>
                <w:sz w:val="20"/>
                <w:szCs w:val="20"/>
                <w:lang w:val="en-US" w:eastAsia="en-US"/>
              </w:rPr>
              <w:t xml:space="preserve"> </w:t>
            </w:r>
            <w:r>
              <w:rPr>
                <w:color w:val="000000"/>
                <w:sz w:val="20"/>
                <w:szCs w:val="20"/>
                <w:lang w:val="en-US" w:eastAsia="en-US"/>
              </w:rPr>
              <w:t>yaşlı</w:t>
            </w:r>
          </w:p>
        </w:tc>
        <w:tc>
          <w:tcPr>
            <w:tcW w:w="816"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Negatif</w:t>
            </w:r>
          </w:p>
        </w:tc>
        <w:tc>
          <w:tcPr>
            <w:tcW w:w="1289"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&lt;0.03</w:t>
            </w:r>
            <w:bookmarkStart w:id="0" w:name="_GoBack"/>
            <w:bookmarkEnd w:id="0"/>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47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2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6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80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7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134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19</w:t>
            </w:r>
          </w:p>
        </w:tc>
        <w:tc>
          <w:tcPr>
            <w:tcW w:w="2144"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22,8</w:t>
            </w: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37</w:t>
            </w: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7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2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6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0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7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37</w:t>
            </w:r>
          </w:p>
        </w:tc>
        <w:tc>
          <w:tcPr>
            <w:tcW w:w="134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37</w:t>
            </w:r>
          </w:p>
        </w:tc>
        <w:tc>
          <w:tcPr>
            <w:tcW w:w="214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32</w:t>
            </w: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47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72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40</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63</w:t>
            </w:r>
          </w:p>
        </w:tc>
        <w:tc>
          <w:tcPr>
            <w:tcW w:w="6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80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63</w:t>
            </w:r>
          </w:p>
        </w:tc>
        <w:tc>
          <w:tcPr>
            <w:tcW w:w="77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32</w:t>
            </w:r>
          </w:p>
        </w:tc>
        <w:tc>
          <w:tcPr>
            <w:tcW w:w="134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31</w:t>
            </w:r>
          </w:p>
        </w:tc>
        <w:tc>
          <w:tcPr>
            <w:tcW w:w="214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47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2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6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80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7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34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214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47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6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0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7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4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11</w:t>
            </w:r>
          </w:p>
        </w:tc>
        <w:tc>
          <w:tcPr>
            <w:tcW w:w="214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3</w:t>
            </w:r>
          </w:p>
        </w:tc>
        <w:tc>
          <w:tcPr>
            <w:tcW w:w="1039" w:type="dxa"/>
            <w:vMerge w:val="restart"/>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Golden Retriever</w:t>
            </w:r>
          </w:p>
        </w:tc>
        <w:tc>
          <w:tcPr>
            <w:tcW w:w="916" w:type="dxa"/>
            <w:vMerge w:val="restart"/>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Erkek</w:t>
            </w:r>
          </w:p>
        </w:tc>
        <w:tc>
          <w:tcPr>
            <w:tcW w:w="594" w:type="dxa"/>
            <w:vMerge w:val="restart"/>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4,5 yaşlı</w:t>
            </w:r>
          </w:p>
        </w:tc>
        <w:tc>
          <w:tcPr>
            <w:tcW w:w="816" w:type="dxa"/>
            <w:vMerge w:val="restart"/>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 xml:space="preserve">Negatif </w:t>
            </w:r>
          </w:p>
        </w:tc>
        <w:tc>
          <w:tcPr>
            <w:tcW w:w="1289" w:type="dxa"/>
            <w:vMerge w:val="restart"/>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&lt;0,03</w:t>
            </w: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7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86</w:t>
            </w:r>
          </w:p>
        </w:tc>
        <w:tc>
          <w:tcPr>
            <w:tcW w:w="72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6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78</w:t>
            </w:r>
          </w:p>
        </w:tc>
        <w:tc>
          <w:tcPr>
            <w:tcW w:w="80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86</w:t>
            </w:r>
          </w:p>
        </w:tc>
        <w:tc>
          <w:tcPr>
            <w:tcW w:w="77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134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c>
          <w:tcPr>
            <w:tcW w:w="2144"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20</w:t>
            </w: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47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72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78</w:t>
            </w:r>
          </w:p>
        </w:tc>
        <w:tc>
          <w:tcPr>
            <w:tcW w:w="6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0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78</w:t>
            </w:r>
          </w:p>
        </w:tc>
        <w:tc>
          <w:tcPr>
            <w:tcW w:w="77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134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20</w:t>
            </w:r>
          </w:p>
        </w:tc>
        <w:tc>
          <w:tcPr>
            <w:tcW w:w="214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7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2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6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80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77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34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20</w:t>
            </w:r>
          </w:p>
        </w:tc>
        <w:tc>
          <w:tcPr>
            <w:tcW w:w="214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47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2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62</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80</w:t>
            </w:r>
          </w:p>
        </w:tc>
        <w:tc>
          <w:tcPr>
            <w:tcW w:w="6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80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80</w:t>
            </w:r>
          </w:p>
        </w:tc>
        <w:tc>
          <w:tcPr>
            <w:tcW w:w="77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62</w:t>
            </w:r>
          </w:p>
        </w:tc>
        <w:tc>
          <w:tcPr>
            <w:tcW w:w="134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18</w:t>
            </w:r>
          </w:p>
        </w:tc>
        <w:tc>
          <w:tcPr>
            <w:tcW w:w="214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56</w:t>
            </w: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47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72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6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72</w:t>
            </w:r>
          </w:p>
        </w:tc>
        <w:tc>
          <w:tcPr>
            <w:tcW w:w="80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77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56</w:t>
            </w:r>
          </w:p>
        </w:tc>
        <w:tc>
          <w:tcPr>
            <w:tcW w:w="134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20</w:t>
            </w:r>
          </w:p>
        </w:tc>
        <w:tc>
          <w:tcPr>
            <w:tcW w:w="214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4</w:t>
            </w:r>
          </w:p>
        </w:tc>
        <w:tc>
          <w:tcPr>
            <w:tcW w:w="1039"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Presa Canario</w:t>
            </w:r>
          </w:p>
        </w:tc>
        <w:tc>
          <w:tcPr>
            <w:tcW w:w="916"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Dişi</w:t>
            </w:r>
          </w:p>
        </w:tc>
        <w:tc>
          <w:tcPr>
            <w:tcW w:w="594"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3.5 yaşlı</w:t>
            </w:r>
          </w:p>
        </w:tc>
        <w:tc>
          <w:tcPr>
            <w:tcW w:w="816"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Negatif</w:t>
            </w:r>
          </w:p>
        </w:tc>
        <w:tc>
          <w:tcPr>
            <w:tcW w:w="1289"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&lt;0.03</w:t>
            </w: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47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72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6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60</w:t>
            </w:r>
          </w:p>
        </w:tc>
        <w:tc>
          <w:tcPr>
            <w:tcW w:w="80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77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134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26</w:t>
            </w:r>
          </w:p>
        </w:tc>
        <w:tc>
          <w:tcPr>
            <w:tcW w:w="2144"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20,8</w:t>
            </w: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52</w:t>
            </w:r>
          </w:p>
        </w:tc>
        <w:tc>
          <w:tcPr>
            <w:tcW w:w="475"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72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70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82</w:t>
            </w:r>
          </w:p>
        </w:tc>
        <w:tc>
          <w:tcPr>
            <w:tcW w:w="684"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80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82</w:t>
            </w:r>
          </w:p>
        </w:tc>
        <w:tc>
          <w:tcPr>
            <w:tcW w:w="776"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52</w:t>
            </w:r>
          </w:p>
        </w:tc>
        <w:tc>
          <w:tcPr>
            <w:tcW w:w="134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30</w:t>
            </w:r>
          </w:p>
        </w:tc>
        <w:tc>
          <w:tcPr>
            <w:tcW w:w="214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47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2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78</w:t>
            </w:r>
          </w:p>
        </w:tc>
        <w:tc>
          <w:tcPr>
            <w:tcW w:w="6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80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78</w:t>
            </w:r>
          </w:p>
        </w:tc>
        <w:tc>
          <w:tcPr>
            <w:tcW w:w="77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134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22</w:t>
            </w:r>
          </w:p>
        </w:tc>
        <w:tc>
          <w:tcPr>
            <w:tcW w:w="214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475"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72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0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684"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80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76"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134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12</w:t>
            </w:r>
          </w:p>
        </w:tc>
        <w:tc>
          <w:tcPr>
            <w:tcW w:w="214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47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2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70</w:t>
            </w:r>
          </w:p>
        </w:tc>
        <w:tc>
          <w:tcPr>
            <w:tcW w:w="6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80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70</w:t>
            </w:r>
          </w:p>
        </w:tc>
        <w:tc>
          <w:tcPr>
            <w:tcW w:w="77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134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14</w:t>
            </w:r>
          </w:p>
        </w:tc>
        <w:tc>
          <w:tcPr>
            <w:tcW w:w="214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5</w:t>
            </w:r>
          </w:p>
        </w:tc>
        <w:tc>
          <w:tcPr>
            <w:tcW w:w="1039"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Presa Canario</w:t>
            </w:r>
          </w:p>
        </w:tc>
        <w:tc>
          <w:tcPr>
            <w:tcW w:w="916"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Dişi</w:t>
            </w:r>
          </w:p>
        </w:tc>
        <w:tc>
          <w:tcPr>
            <w:tcW w:w="594"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 yaşlı</w:t>
            </w:r>
          </w:p>
        </w:tc>
        <w:tc>
          <w:tcPr>
            <w:tcW w:w="816"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Negatif</w:t>
            </w:r>
          </w:p>
        </w:tc>
        <w:tc>
          <w:tcPr>
            <w:tcW w:w="1289"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&lt;0.03</w:t>
            </w: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475"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72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72</w:t>
            </w:r>
          </w:p>
        </w:tc>
        <w:tc>
          <w:tcPr>
            <w:tcW w:w="70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684"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80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776"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134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20</w:t>
            </w:r>
          </w:p>
        </w:tc>
        <w:tc>
          <w:tcPr>
            <w:tcW w:w="2144" w:type="dxa"/>
            <w:vMerge w:val="restart"/>
            <w:noWrap/>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22,8</w:t>
            </w: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60</w:t>
            </w:r>
          </w:p>
        </w:tc>
        <w:tc>
          <w:tcPr>
            <w:tcW w:w="47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2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80</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6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80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80</w:t>
            </w:r>
          </w:p>
        </w:tc>
        <w:tc>
          <w:tcPr>
            <w:tcW w:w="77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134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22</w:t>
            </w:r>
          </w:p>
        </w:tc>
        <w:tc>
          <w:tcPr>
            <w:tcW w:w="214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72</w:t>
            </w:r>
          </w:p>
        </w:tc>
        <w:tc>
          <w:tcPr>
            <w:tcW w:w="475"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2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70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684"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80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72</w:t>
            </w:r>
          </w:p>
        </w:tc>
        <w:tc>
          <w:tcPr>
            <w:tcW w:w="776"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134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22</w:t>
            </w:r>
          </w:p>
        </w:tc>
        <w:tc>
          <w:tcPr>
            <w:tcW w:w="214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43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60</w:t>
            </w:r>
          </w:p>
        </w:tc>
        <w:tc>
          <w:tcPr>
            <w:tcW w:w="47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2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78</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6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809"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78</w:t>
            </w:r>
          </w:p>
        </w:tc>
        <w:tc>
          <w:tcPr>
            <w:tcW w:w="77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134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30</w:t>
            </w:r>
          </w:p>
        </w:tc>
        <w:tc>
          <w:tcPr>
            <w:tcW w:w="2144"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ign w:val="center"/>
            <w:hideMark/>
          </w:tcPr>
          <w:p w:rsidR="00CB2417" w:rsidRPr="00970DC5" w:rsidRDefault="00CB2417" w:rsidP="00BC247F">
            <w:pPr>
              <w:jc w:val="center"/>
              <w:rPr>
                <w:sz w:val="20"/>
                <w:szCs w:val="20"/>
                <w:lang w:val="en-US" w:eastAsia="en-US"/>
              </w:rPr>
            </w:pPr>
          </w:p>
        </w:tc>
        <w:tc>
          <w:tcPr>
            <w:tcW w:w="103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43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475"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72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70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684"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809"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776"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134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20</w:t>
            </w:r>
          </w:p>
        </w:tc>
        <w:tc>
          <w:tcPr>
            <w:tcW w:w="2144"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6</w:t>
            </w:r>
          </w:p>
        </w:tc>
        <w:tc>
          <w:tcPr>
            <w:tcW w:w="1039"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Presa Canario</w:t>
            </w:r>
          </w:p>
        </w:tc>
        <w:tc>
          <w:tcPr>
            <w:tcW w:w="916"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Erkek</w:t>
            </w:r>
          </w:p>
        </w:tc>
        <w:tc>
          <w:tcPr>
            <w:tcW w:w="594"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 yaşlı</w:t>
            </w:r>
          </w:p>
        </w:tc>
        <w:tc>
          <w:tcPr>
            <w:tcW w:w="816"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Negatif</w:t>
            </w:r>
          </w:p>
        </w:tc>
        <w:tc>
          <w:tcPr>
            <w:tcW w:w="1289" w:type="dxa"/>
            <w:vMerge w:val="restart"/>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&lt;0.03</w:t>
            </w: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47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6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0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7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34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10</w:t>
            </w:r>
          </w:p>
        </w:tc>
        <w:tc>
          <w:tcPr>
            <w:tcW w:w="2144"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22,2</w:t>
            </w: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hideMark/>
          </w:tcPr>
          <w:p w:rsidR="00CB2417" w:rsidRPr="00970DC5" w:rsidRDefault="00CB2417" w:rsidP="00BC247F">
            <w:pPr>
              <w:jc w:val="left"/>
              <w:rPr>
                <w:color w:val="000000"/>
                <w:sz w:val="20"/>
                <w:szCs w:val="20"/>
                <w:lang w:val="en-US" w:eastAsia="en-US"/>
              </w:rPr>
            </w:pPr>
          </w:p>
        </w:tc>
        <w:tc>
          <w:tcPr>
            <w:tcW w:w="1039"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85</w:t>
            </w:r>
          </w:p>
        </w:tc>
        <w:tc>
          <w:tcPr>
            <w:tcW w:w="47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2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6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0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85</w:t>
            </w:r>
          </w:p>
        </w:tc>
        <w:tc>
          <w:tcPr>
            <w:tcW w:w="77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34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37</w:t>
            </w:r>
          </w:p>
        </w:tc>
        <w:tc>
          <w:tcPr>
            <w:tcW w:w="2144"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hideMark/>
          </w:tcPr>
          <w:p w:rsidR="00CB2417" w:rsidRPr="00970DC5" w:rsidRDefault="00CB2417" w:rsidP="00BC247F">
            <w:pPr>
              <w:jc w:val="left"/>
              <w:rPr>
                <w:color w:val="000000"/>
                <w:sz w:val="20"/>
                <w:szCs w:val="20"/>
                <w:lang w:val="en-US" w:eastAsia="en-US"/>
              </w:rPr>
            </w:pPr>
          </w:p>
        </w:tc>
        <w:tc>
          <w:tcPr>
            <w:tcW w:w="1039"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7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2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6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0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7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34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21</w:t>
            </w:r>
          </w:p>
        </w:tc>
        <w:tc>
          <w:tcPr>
            <w:tcW w:w="2144"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963B0A"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tcBorders>
              <w:bottom w:val="single" w:sz="18" w:space="0" w:color="auto"/>
            </w:tcBorders>
            <w:hideMark/>
          </w:tcPr>
          <w:p w:rsidR="00CB2417" w:rsidRPr="00970DC5" w:rsidRDefault="00CB2417" w:rsidP="00BC247F">
            <w:pPr>
              <w:jc w:val="left"/>
              <w:rPr>
                <w:color w:val="000000"/>
                <w:sz w:val="20"/>
                <w:szCs w:val="20"/>
                <w:lang w:val="en-US" w:eastAsia="en-US"/>
              </w:rPr>
            </w:pPr>
          </w:p>
        </w:tc>
        <w:tc>
          <w:tcPr>
            <w:tcW w:w="1039"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94"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16"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89"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43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47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2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6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809"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7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4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27</w:t>
            </w:r>
          </w:p>
        </w:tc>
        <w:tc>
          <w:tcPr>
            <w:tcW w:w="2144"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60" w:type="dxa"/>
            <w:vMerge/>
            <w:tcBorders>
              <w:top w:val="single" w:sz="18" w:space="0" w:color="auto"/>
            </w:tcBorders>
            <w:hideMark/>
          </w:tcPr>
          <w:p w:rsidR="00CB2417" w:rsidRPr="00970DC5" w:rsidRDefault="00CB2417" w:rsidP="00BC247F">
            <w:pPr>
              <w:jc w:val="left"/>
              <w:rPr>
                <w:color w:val="000000"/>
                <w:sz w:val="20"/>
                <w:szCs w:val="20"/>
                <w:lang w:val="en-US" w:eastAsia="en-US"/>
              </w:rPr>
            </w:pPr>
          </w:p>
        </w:tc>
        <w:tc>
          <w:tcPr>
            <w:tcW w:w="1039"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94"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89"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43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7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2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6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09"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7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34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2144"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bl>
    <w:p w:rsidR="00CB2417" w:rsidRDefault="0029278E" w:rsidP="00321ED9">
      <w:pPr>
        <w:spacing w:line="360" w:lineRule="auto"/>
        <w:rPr>
          <w:rFonts w:eastAsia="Calibri"/>
          <w:b/>
          <w:lang w:eastAsia="en-US"/>
        </w:rPr>
      </w:pPr>
      <w:r w:rsidRPr="0029278E">
        <w:rPr>
          <w:rFonts w:eastAsia="Calibri"/>
          <w:b/>
          <w:noProof/>
        </w:rPr>
        <mc:AlternateContent>
          <mc:Choice Requires="wps">
            <w:drawing>
              <wp:anchor distT="0" distB="0" distL="114300" distR="114300" simplePos="0" relativeHeight="251659264" behindDoc="0" locked="0" layoutInCell="1" allowOverlap="1" wp14:anchorId="7D0EC403" wp14:editId="3A82B3CE">
                <wp:simplePos x="0" y="0"/>
                <wp:positionH relativeFrom="column">
                  <wp:posOffset>-739775</wp:posOffset>
                </wp:positionH>
                <wp:positionV relativeFrom="paragraph">
                  <wp:posOffset>343535</wp:posOffset>
                </wp:positionV>
                <wp:extent cx="664845" cy="462915"/>
                <wp:effectExtent l="0" t="0" r="1905"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62915"/>
                        </a:xfrm>
                        <a:prstGeom prst="rect">
                          <a:avLst/>
                        </a:prstGeom>
                        <a:solidFill>
                          <a:srgbClr val="FFFFFF"/>
                        </a:solidFill>
                        <a:ln w="9525">
                          <a:noFill/>
                          <a:miter lim="800000"/>
                          <a:headEnd/>
                          <a:tailEnd/>
                        </a:ln>
                      </wps:spPr>
                      <wps:txbx>
                        <w:txbxContent>
                          <w:p w:rsidR="00F55BF1" w:rsidRPr="00E20735" w:rsidRDefault="00F55BF1">
                            <w:pPr>
                              <w:rPr>
                                <w:sz w:val="22"/>
                                <w:szCs w:val="22"/>
                              </w:rPr>
                            </w:pPr>
                            <w:r w:rsidRPr="00E20735">
                              <w:rPr>
                                <w:sz w:val="22"/>
                                <w:szCs w:val="22"/>
                              </w:rPr>
                              <w:t>41</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0EC403" id="_x0000_t202" coordsize="21600,21600" o:spt="202" path="m,l,21600r21600,l21600,xe">
                <v:stroke joinstyle="miter"/>
                <v:path gradientshapeok="t" o:connecttype="rect"/>
              </v:shapetype>
              <v:shape id="Metin Kutusu 2" o:spid="_x0000_s1026" type="#_x0000_t202" style="position:absolute;left:0;text-align:left;margin-left:-58.25pt;margin-top:27.05pt;width:52.35pt;height:3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" stroked="f">
                <v:textbox style="layout-flow:vertical">
                  <w:txbxContent>
                    <w:p w:rsidR="00F55BF1" w:rsidRPr="00E20735" w:rsidRDefault="00F55BF1">
                      <w:pPr>
                        <w:rPr>
                          <w:sz w:val="22"/>
                          <w:szCs w:val="22"/>
                        </w:rPr>
                      </w:pPr>
                      <w:r w:rsidRPr="00E20735">
                        <w:rPr>
                          <w:sz w:val="22"/>
                          <w:szCs w:val="22"/>
                        </w:rPr>
                        <w:t>41</w:t>
                      </w:r>
                    </w:p>
                  </w:txbxContent>
                </v:textbox>
              </v:shape>
            </w:pict>
          </mc:Fallback>
        </mc:AlternateContent>
      </w:r>
      <w:r w:rsidRPr="0029278E">
        <w:rPr>
          <w:rFonts w:eastAsia="Calibri"/>
          <w:b/>
          <w:noProof/>
        </w:rPr>
        <mc:AlternateContent>
          <mc:Choice Requires="wps">
            <w:drawing>
              <wp:anchor distT="0" distB="0" distL="114300" distR="114300" simplePos="0" relativeHeight="251661312" behindDoc="0" locked="0" layoutInCell="1" allowOverlap="1" wp14:anchorId="78392EBB" wp14:editId="44C2B7B7">
                <wp:simplePos x="0" y="0"/>
                <wp:positionH relativeFrom="column">
                  <wp:posOffset>8388631</wp:posOffset>
                </wp:positionH>
                <wp:positionV relativeFrom="paragraph">
                  <wp:posOffset>342265</wp:posOffset>
                </wp:positionV>
                <wp:extent cx="665018" cy="463137"/>
                <wp:effectExtent l="0" t="0" r="1905"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18" cy="463137"/>
                        </a:xfrm>
                        <a:prstGeom prst="rect">
                          <a:avLst/>
                        </a:prstGeom>
                        <a:solidFill>
                          <a:srgbClr val="FFFFFF"/>
                        </a:solidFill>
                        <a:ln w="9525">
                          <a:noFill/>
                          <a:miter lim="800000"/>
                          <a:headEnd/>
                          <a:tailEnd/>
                        </a:ln>
                      </wps:spPr>
                      <wps:txbx>
                        <w:txbxContent>
                          <w:p w:rsidR="00F55BF1" w:rsidRDefault="00F55BF1" w:rsidP="0029278E"/>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392EBB" id="_x0000_s1027" type="#_x0000_t202" style="position:absolute;left:0;text-align:left;margin-left:660.5pt;margin-top:26.95pt;width:52.35pt;height:3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" stroked="f">
                <v:textbox style="layout-flow:vertical">
                  <w:txbxContent>
                    <w:p w:rsidR="00F55BF1" w:rsidRDefault="00F55BF1" w:rsidP="0029278E"/>
                  </w:txbxContent>
                </v:textbox>
              </v:shape>
            </w:pict>
          </mc:Fallback>
        </mc:AlternateContent>
      </w:r>
    </w:p>
    <w:p w:rsidR="00CB2417" w:rsidRDefault="00CB2417" w:rsidP="00321ED9">
      <w:pPr>
        <w:spacing w:line="360" w:lineRule="auto"/>
        <w:rPr>
          <w:rFonts w:eastAsia="Calibri"/>
          <w:lang w:eastAsia="en-US"/>
        </w:rPr>
      </w:pPr>
      <w:r w:rsidRPr="00A65A0E">
        <w:rPr>
          <w:rFonts w:eastAsia="Calibri"/>
          <w:b/>
          <w:lang w:eastAsia="en-US"/>
        </w:rPr>
        <w:lastRenderedPageBreak/>
        <w:t xml:space="preserve">Tablo 9. </w:t>
      </w:r>
      <w:r w:rsidRPr="00A65A0E">
        <w:rPr>
          <w:rFonts w:eastAsia="Calibri"/>
          <w:lang w:eastAsia="en-US"/>
        </w:rPr>
        <w:t>Asemptomatik gruptaki olgularda demografik bilgiler; ırk, cinsiyet, yaş dağılımı, I</w:t>
      </w:r>
      <w:r>
        <w:rPr>
          <w:rFonts w:eastAsia="Calibri"/>
          <w:lang w:eastAsia="en-US"/>
        </w:rPr>
        <w:t>FAT titreleri, c</w:t>
      </w:r>
      <w:r w:rsidRPr="00A65A0E">
        <w:rPr>
          <w:rFonts w:eastAsia="Calibri"/>
          <w:lang w:eastAsia="en-US"/>
        </w:rPr>
        <w:t>T</w:t>
      </w:r>
      <w:r>
        <w:rPr>
          <w:rFonts w:eastAsia="Calibri"/>
          <w:lang w:eastAsia="en-US"/>
        </w:rPr>
        <w:t>n</w:t>
      </w:r>
      <w:r w:rsidRPr="00A65A0E">
        <w:rPr>
          <w:rFonts w:eastAsia="Calibri"/>
          <w:lang w:eastAsia="en-US"/>
        </w:rPr>
        <w:t xml:space="preserve">I </w:t>
      </w:r>
      <w:proofErr w:type="gramStart"/>
      <w:r w:rsidRPr="00A65A0E">
        <w:rPr>
          <w:rFonts w:eastAsia="Calibri"/>
          <w:lang w:eastAsia="en-US"/>
        </w:rPr>
        <w:t>konsantrasyonu</w:t>
      </w:r>
      <w:proofErr w:type="gramEnd"/>
      <w:r w:rsidRPr="00A65A0E">
        <w:rPr>
          <w:rFonts w:eastAsia="Calibri"/>
          <w:lang w:eastAsia="en-US"/>
        </w:rPr>
        <w:t xml:space="preserve"> ile Pd ölçümü.</w:t>
      </w:r>
    </w:p>
    <w:p w:rsidR="00986460" w:rsidRPr="00F950EB" w:rsidRDefault="00986460" w:rsidP="00986460">
      <w:pPr>
        <w:rPr>
          <w:rFonts w:eastAsia="Calibri"/>
          <w:lang w:eastAsia="en-US"/>
        </w:rPr>
      </w:pPr>
    </w:p>
    <w:tbl>
      <w:tblPr>
        <w:tblStyle w:val="OrtaGlgeleme2-Vurgu42"/>
        <w:tblW w:w="14058" w:type="dxa"/>
        <w:jc w:val="center"/>
        <w:tblLook w:val="04A0" w:firstRow="1" w:lastRow="0" w:firstColumn="1" w:lastColumn="0" w:noHBand="0" w:noVBand="1"/>
      </w:tblPr>
      <w:tblGrid>
        <w:gridCol w:w="572"/>
        <w:gridCol w:w="929"/>
        <w:gridCol w:w="916"/>
        <w:gridCol w:w="616"/>
        <w:gridCol w:w="823"/>
        <w:gridCol w:w="1303"/>
        <w:gridCol w:w="584"/>
        <w:gridCol w:w="516"/>
        <w:gridCol w:w="481"/>
        <w:gridCol w:w="740"/>
        <w:gridCol w:w="721"/>
        <w:gridCol w:w="702"/>
        <w:gridCol w:w="830"/>
        <w:gridCol w:w="787"/>
        <w:gridCol w:w="1315"/>
        <w:gridCol w:w="2223"/>
      </w:tblGrid>
      <w:tr w:rsidR="00CB2417" w:rsidRPr="00970DC5" w:rsidTr="00963B0A">
        <w:trPr>
          <w:cnfStyle w:val="100000000000" w:firstRow="1" w:lastRow="0" w:firstColumn="0" w:lastColumn="0" w:oddVBand="0" w:evenVBand="0" w:oddHBand="0" w:evenHBand="0" w:firstRowFirstColumn="0" w:firstRowLastColumn="0" w:lastRowFirstColumn="0" w:lastRowLastColumn="0"/>
          <w:trHeight w:val="26"/>
          <w:jc w:val="center"/>
        </w:trPr>
        <w:tc>
          <w:tcPr>
            <w:cnfStyle w:val="001000000100" w:firstRow="0" w:lastRow="0" w:firstColumn="1" w:lastColumn="0" w:oddVBand="0" w:evenVBand="0" w:oddHBand="0" w:evenHBand="0" w:firstRowFirstColumn="1" w:firstRowLastColumn="0" w:lastRowFirstColumn="0" w:lastRowLastColumn="0"/>
            <w:tcW w:w="14058" w:type="dxa"/>
            <w:gridSpan w:val="16"/>
            <w:noWrap/>
            <w:hideMark/>
          </w:tcPr>
          <w:p w:rsidR="00CB2417" w:rsidRPr="00970DC5" w:rsidRDefault="00CB2417" w:rsidP="00BC247F">
            <w:pPr>
              <w:jc w:val="center"/>
              <w:rPr>
                <w:rFonts w:ascii="Calibri" w:hAnsi="Calibri"/>
                <w:color w:val="000000"/>
                <w:sz w:val="20"/>
                <w:szCs w:val="20"/>
                <w:lang w:val="en-US" w:eastAsia="en-US"/>
              </w:rPr>
            </w:pPr>
            <w:r w:rsidRPr="00970DC5">
              <w:rPr>
                <w:rFonts w:ascii="Calibri" w:hAnsi="Calibri"/>
                <w:sz w:val="20"/>
                <w:szCs w:val="20"/>
                <w:lang w:val="en-US" w:eastAsia="en-US"/>
              </w:rPr>
              <w:t>ASEMPTOMATİK GRUP</w:t>
            </w: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restart"/>
            <w:noWrap/>
            <w:hideMark/>
          </w:tcPr>
          <w:p w:rsidR="00CB2417" w:rsidRPr="00970DC5" w:rsidRDefault="00CB2417" w:rsidP="00BC247F">
            <w:pPr>
              <w:jc w:val="center"/>
              <w:rPr>
                <w:sz w:val="20"/>
                <w:szCs w:val="20"/>
                <w:lang w:val="en-US" w:eastAsia="en-US"/>
              </w:rPr>
            </w:pPr>
            <w:r w:rsidRPr="00970DC5">
              <w:rPr>
                <w:sz w:val="20"/>
                <w:szCs w:val="20"/>
                <w:lang w:val="en-US" w:eastAsia="en-US"/>
              </w:rPr>
              <w:t>No.</w:t>
            </w:r>
          </w:p>
        </w:tc>
        <w:tc>
          <w:tcPr>
            <w:tcW w:w="929" w:type="dxa"/>
            <w:vMerge w:val="restart"/>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Irk</w:t>
            </w:r>
          </w:p>
        </w:tc>
        <w:tc>
          <w:tcPr>
            <w:tcW w:w="916" w:type="dxa"/>
            <w:vMerge w:val="restart"/>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Cinsiyet</w:t>
            </w:r>
          </w:p>
        </w:tc>
        <w:tc>
          <w:tcPr>
            <w:tcW w:w="616" w:type="dxa"/>
            <w:vMerge w:val="restart"/>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Yaş</w:t>
            </w:r>
          </w:p>
        </w:tc>
        <w:tc>
          <w:tcPr>
            <w:tcW w:w="823" w:type="dxa"/>
            <w:vMerge w:val="restart"/>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IFAT</w:t>
            </w:r>
          </w:p>
        </w:tc>
        <w:tc>
          <w:tcPr>
            <w:tcW w:w="1303" w:type="dxa"/>
            <w:vMerge w:val="restart"/>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Troponin I</w:t>
            </w:r>
            <w:r w:rsidR="00963B0A">
              <w:rPr>
                <w:b/>
                <w:bCs/>
                <w:color w:val="000000"/>
                <w:sz w:val="20"/>
                <w:szCs w:val="20"/>
                <w:lang w:val="en-US" w:eastAsia="en-US"/>
              </w:rPr>
              <w:t xml:space="preserve"> ng/ml</w:t>
            </w:r>
          </w:p>
        </w:tc>
        <w:tc>
          <w:tcPr>
            <w:tcW w:w="8899" w:type="dxa"/>
            <w:gridSpan w:val="10"/>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 xml:space="preserve">P- Dalga Dispersiyonu </w:t>
            </w: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hideMark/>
          </w:tcPr>
          <w:p w:rsidR="00CB2417" w:rsidRPr="00970DC5" w:rsidRDefault="00CB2417" w:rsidP="00BC247F">
            <w:pPr>
              <w:jc w:val="left"/>
              <w:rPr>
                <w:sz w:val="20"/>
                <w:szCs w:val="20"/>
                <w:lang w:val="en-US" w:eastAsia="en-US"/>
              </w:rPr>
            </w:pPr>
          </w:p>
        </w:tc>
        <w:tc>
          <w:tcPr>
            <w:tcW w:w="929"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9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6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823"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1303"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5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w:t>
            </w:r>
          </w:p>
        </w:tc>
        <w:tc>
          <w:tcPr>
            <w:tcW w:w="51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II</w:t>
            </w:r>
          </w:p>
        </w:tc>
        <w:tc>
          <w:tcPr>
            <w:tcW w:w="481"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III</w:t>
            </w:r>
          </w:p>
        </w:tc>
        <w:tc>
          <w:tcPr>
            <w:tcW w:w="740"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aVR</w:t>
            </w:r>
          </w:p>
        </w:tc>
        <w:tc>
          <w:tcPr>
            <w:tcW w:w="721"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aVL</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aVF</w:t>
            </w:r>
          </w:p>
        </w:tc>
        <w:tc>
          <w:tcPr>
            <w:tcW w:w="830"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max</w:t>
            </w:r>
          </w:p>
        </w:tc>
        <w:tc>
          <w:tcPr>
            <w:tcW w:w="787"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min</w:t>
            </w:r>
          </w:p>
        </w:tc>
        <w:tc>
          <w:tcPr>
            <w:tcW w:w="131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dispersiyon</w:t>
            </w:r>
          </w:p>
        </w:tc>
        <w:tc>
          <w:tcPr>
            <w:tcW w:w="2223"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Pd ortalama</w:t>
            </w: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1</w:t>
            </w:r>
          </w:p>
        </w:tc>
        <w:tc>
          <w:tcPr>
            <w:tcW w:w="929" w:type="dxa"/>
            <w:vMerge w:val="restart"/>
            <w:vAlign w:val="center"/>
          </w:tcPr>
          <w:p w:rsidR="00CB2417" w:rsidRPr="00970DC5" w:rsidRDefault="00AD7E1A"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Bull Terrier</w:t>
            </w:r>
          </w:p>
        </w:tc>
        <w:tc>
          <w:tcPr>
            <w:tcW w:w="916"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 xml:space="preserve">Dişi </w:t>
            </w:r>
          </w:p>
        </w:tc>
        <w:tc>
          <w:tcPr>
            <w:tcW w:w="616" w:type="dxa"/>
            <w:vMerge w:val="restart"/>
            <w:noWrap/>
            <w:vAlign w:val="center"/>
          </w:tcPr>
          <w:p w:rsidR="00CB2417" w:rsidRPr="00970DC5" w:rsidRDefault="00AD7E1A"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1.5</w:t>
            </w:r>
            <w:r w:rsidR="00CB2417">
              <w:rPr>
                <w:color w:val="000000"/>
                <w:sz w:val="20"/>
                <w:szCs w:val="20"/>
                <w:lang w:val="en-US" w:eastAsia="en-US"/>
              </w:rPr>
              <w:t xml:space="preserve"> yaşlı</w:t>
            </w:r>
          </w:p>
        </w:tc>
        <w:tc>
          <w:tcPr>
            <w:tcW w:w="823"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1/256</w:t>
            </w:r>
          </w:p>
        </w:tc>
        <w:tc>
          <w:tcPr>
            <w:tcW w:w="1303"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0,08</w:t>
            </w: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2223"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21,4</w:t>
            </w: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c>
          <w:tcPr>
            <w:tcW w:w="22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22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21</w:t>
            </w:r>
          </w:p>
        </w:tc>
        <w:tc>
          <w:tcPr>
            <w:tcW w:w="22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32</w:t>
            </w:r>
          </w:p>
        </w:tc>
        <w:tc>
          <w:tcPr>
            <w:tcW w:w="22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2</w:t>
            </w:r>
          </w:p>
        </w:tc>
        <w:tc>
          <w:tcPr>
            <w:tcW w:w="929" w:type="dxa"/>
            <w:vMerge w:val="restart"/>
            <w:vAlign w:val="center"/>
          </w:tcPr>
          <w:p w:rsidR="00CB2417" w:rsidRPr="00970DC5" w:rsidRDefault="004501F4"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4501F4">
              <w:rPr>
                <w:sz w:val="20"/>
                <w:szCs w:val="20"/>
              </w:rPr>
              <w:t>İzci Köpeği Zağar</w:t>
            </w:r>
          </w:p>
        </w:tc>
        <w:tc>
          <w:tcPr>
            <w:tcW w:w="916" w:type="dxa"/>
            <w:vMerge w:val="restart"/>
            <w:noWrap/>
            <w:vAlign w:val="center"/>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Dişi</w:t>
            </w:r>
          </w:p>
        </w:tc>
        <w:tc>
          <w:tcPr>
            <w:tcW w:w="616" w:type="dxa"/>
            <w:vMerge w:val="restart"/>
            <w:noWrap/>
            <w:vAlign w:val="center"/>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4,5 yaşlı</w:t>
            </w:r>
          </w:p>
        </w:tc>
        <w:tc>
          <w:tcPr>
            <w:tcW w:w="823" w:type="dxa"/>
            <w:vMerge w:val="restart"/>
            <w:noWrap/>
            <w:vAlign w:val="center"/>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1/256</w:t>
            </w:r>
          </w:p>
        </w:tc>
        <w:tc>
          <w:tcPr>
            <w:tcW w:w="1303" w:type="dxa"/>
            <w:vMerge w:val="restart"/>
            <w:noWrap/>
            <w:vAlign w:val="center"/>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0,1</w:t>
            </w: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98</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102</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80</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96</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92</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102</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28</w:t>
            </w:r>
          </w:p>
        </w:tc>
        <w:tc>
          <w:tcPr>
            <w:tcW w:w="2223" w:type="dxa"/>
            <w:vMerge w:val="restart"/>
            <w:noWrap/>
            <w:vAlign w:val="center"/>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72</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72</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24</w:t>
            </w:r>
          </w:p>
        </w:tc>
        <w:tc>
          <w:tcPr>
            <w:tcW w:w="22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62</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46</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46</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c>
          <w:tcPr>
            <w:tcW w:w="22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56</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20</w:t>
            </w:r>
          </w:p>
        </w:tc>
        <w:tc>
          <w:tcPr>
            <w:tcW w:w="22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56</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22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3</w:t>
            </w:r>
          </w:p>
        </w:tc>
        <w:tc>
          <w:tcPr>
            <w:tcW w:w="929" w:type="dxa"/>
            <w:vMerge w:val="restart"/>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Presa Canario</w:t>
            </w:r>
          </w:p>
        </w:tc>
        <w:tc>
          <w:tcPr>
            <w:tcW w:w="916" w:type="dxa"/>
            <w:vMerge w:val="restart"/>
            <w:noWrap/>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Dişi</w:t>
            </w:r>
          </w:p>
        </w:tc>
        <w:tc>
          <w:tcPr>
            <w:tcW w:w="616" w:type="dxa"/>
            <w:vMerge w:val="restart"/>
            <w:noWrap/>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4,5 aylık</w:t>
            </w:r>
          </w:p>
        </w:tc>
        <w:tc>
          <w:tcPr>
            <w:tcW w:w="823" w:type="dxa"/>
            <w:vMerge w:val="restart"/>
            <w:noWrap/>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1/64</w:t>
            </w:r>
          </w:p>
        </w:tc>
        <w:tc>
          <w:tcPr>
            <w:tcW w:w="1303" w:type="dxa"/>
            <w:vMerge w:val="restart"/>
            <w:noWrap/>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&lt;0,03</w:t>
            </w: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2223" w:type="dxa"/>
            <w:vMerge w:val="restart"/>
            <w:noWrap/>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21,6</w:t>
            </w: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22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c>
          <w:tcPr>
            <w:tcW w:w="22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27</w:t>
            </w:r>
          </w:p>
        </w:tc>
        <w:tc>
          <w:tcPr>
            <w:tcW w:w="22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27</w:t>
            </w:r>
          </w:p>
        </w:tc>
        <w:tc>
          <w:tcPr>
            <w:tcW w:w="22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4</w:t>
            </w:r>
          </w:p>
        </w:tc>
        <w:tc>
          <w:tcPr>
            <w:tcW w:w="929"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Alman Çoban</w:t>
            </w:r>
          </w:p>
        </w:tc>
        <w:tc>
          <w:tcPr>
            <w:tcW w:w="916"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Dişi</w:t>
            </w:r>
          </w:p>
        </w:tc>
        <w:tc>
          <w:tcPr>
            <w:tcW w:w="616" w:type="dxa"/>
            <w:vMerge w:val="restart"/>
            <w:noWrap/>
            <w:vAlign w:val="center"/>
            <w:hideMark/>
          </w:tcPr>
          <w:p w:rsidR="00CB2417" w:rsidRPr="00970DC5" w:rsidRDefault="004501F4"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2,5 yaşlı</w:t>
            </w:r>
          </w:p>
        </w:tc>
        <w:tc>
          <w:tcPr>
            <w:tcW w:w="823"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1/128</w:t>
            </w:r>
          </w:p>
        </w:tc>
        <w:tc>
          <w:tcPr>
            <w:tcW w:w="1303"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&lt;0,03</w:t>
            </w:r>
          </w:p>
        </w:tc>
        <w:tc>
          <w:tcPr>
            <w:tcW w:w="5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76</w:t>
            </w:r>
          </w:p>
        </w:tc>
        <w:tc>
          <w:tcPr>
            <w:tcW w:w="51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481"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740"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721"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80</w:t>
            </w:r>
          </w:p>
        </w:tc>
        <w:tc>
          <w:tcPr>
            <w:tcW w:w="830"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80</w:t>
            </w:r>
          </w:p>
        </w:tc>
        <w:tc>
          <w:tcPr>
            <w:tcW w:w="787"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131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12</w:t>
            </w:r>
          </w:p>
        </w:tc>
        <w:tc>
          <w:tcPr>
            <w:tcW w:w="2223"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22,8</w:t>
            </w: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516"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76</w:t>
            </w:r>
          </w:p>
        </w:tc>
        <w:tc>
          <w:tcPr>
            <w:tcW w:w="481"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78</w:t>
            </w:r>
          </w:p>
        </w:tc>
        <w:tc>
          <w:tcPr>
            <w:tcW w:w="740"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721"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70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830"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78</w:t>
            </w:r>
          </w:p>
        </w:tc>
        <w:tc>
          <w:tcPr>
            <w:tcW w:w="787"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1315"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20</w:t>
            </w:r>
          </w:p>
        </w:tc>
        <w:tc>
          <w:tcPr>
            <w:tcW w:w="22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76</w:t>
            </w:r>
          </w:p>
        </w:tc>
        <w:tc>
          <w:tcPr>
            <w:tcW w:w="51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84</w:t>
            </w:r>
          </w:p>
        </w:tc>
        <w:tc>
          <w:tcPr>
            <w:tcW w:w="481"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740"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72</w:t>
            </w:r>
          </w:p>
        </w:tc>
        <w:tc>
          <w:tcPr>
            <w:tcW w:w="721"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830"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84</w:t>
            </w:r>
          </w:p>
        </w:tc>
        <w:tc>
          <w:tcPr>
            <w:tcW w:w="787"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131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30</w:t>
            </w:r>
          </w:p>
        </w:tc>
        <w:tc>
          <w:tcPr>
            <w:tcW w:w="22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516"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78</w:t>
            </w:r>
          </w:p>
        </w:tc>
        <w:tc>
          <w:tcPr>
            <w:tcW w:w="481"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740"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84</w:t>
            </w:r>
          </w:p>
        </w:tc>
        <w:tc>
          <w:tcPr>
            <w:tcW w:w="721"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02"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830"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84</w:t>
            </w:r>
          </w:p>
        </w:tc>
        <w:tc>
          <w:tcPr>
            <w:tcW w:w="787"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1315" w:type="dxa"/>
            <w:noWrap/>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36</w:t>
            </w:r>
          </w:p>
        </w:tc>
        <w:tc>
          <w:tcPr>
            <w:tcW w:w="22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82</w:t>
            </w:r>
          </w:p>
        </w:tc>
        <w:tc>
          <w:tcPr>
            <w:tcW w:w="516"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82</w:t>
            </w:r>
          </w:p>
        </w:tc>
        <w:tc>
          <w:tcPr>
            <w:tcW w:w="481"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740"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84</w:t>
            </w:r>
          </w:p>
        </w:tc>
        <w:tc>
          <w:tcPr>
            <w:tcW w:w="721"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702"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74</w:t>
            </w:r>
          </w:p>
        </w:tc>
        <w:tc>
          <w:tcPr>
            <w:tcW w:w="830"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84</w:t>
            </w:r>
          </w:p>
        </w:tc>
        <w:tc>
          <w:tcPr>
            <w:tcW w:w="787"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1315" w:type="dxa"/>
            <w:noWrap/>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16</w:t>
            </w:r>
          </w:p>
        </w:tc>
        <w:tc>
          <w:tcPr>
            <w:tcW w:w="22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5</w:t>
            </w:r>
          </w:p>
        </w:tc>
        <w:tc>
          <w:tcPr>
            <w:tcW w:w="929"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Melez</w:t>
            </w:r>
          </w:p>
        </w:tc>
        <w:tc>
          <w:tcPr>
            <w:tcW w:w="916"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Dişi</w:t>
            </w:r>
          </w:p>
        </w:tc>
        <w:tc>
          <w:tcPr>
            <w:tcW w:w="616"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 yaşlı</w:t>
            </w:r>
          </w:p>
        </w:tc>
        <w:tc>
          <w:tcPr>
            <w:tcW w:w="823"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1/64</w:t>
            </w:r>
          </w:p>
        </w:tc>
        <w:tc>
          <w:tcPr>
            <w:tcW w:w="1303"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&lt;0,03</w:t>
            </w: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c>
          <w:tcPr>
            <w:tcW w:w="2223" w:type="dxa"/>
            <w:vMerge w:val="restart"/>
            <w:noWrap/>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21,2</w:t>
            </w: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2223" w:type="dxa"/>
            <w:vMerge/>
            <w:vAlign w:val="center"/>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c>
          <w:tcPr>
            <w:tcW w:w="2223" w:type="dxa"/>
            <w:vMerge/>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40</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27</w:t>
            </w:r>
          </w:p>
        </w:tc>
        <w:tc>
          <w:tcPr>
            <w:tcW w:w="2223" w:type="dxa"/>
            <w:vMerge/>
            <w:vAlign w:val="center"/>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ign w:val="center"/>
            <w:hideMark/>
          </w:tcPr>
          <w:p w:rsidR="00CB2417" w:rsidRPr="00970DC5" w:rsidRDefault="00CB2417" w:rsidP="00BC247F">
            <w:pPr>
              <w:jc w:val="center"/>
              <w:rPr>
                <w:sz w:val="20"/>
                <w:szCs w:val="20"/>
                <w:lang w:val="en-US" w:eastAsia="en-US"/>
              </w:rPr>
            </w:pPr>
          </w:p>
        </w:tc>
        <w:tc>
          <w:tcPr>
            <w:tcW w:w="929"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vAlign w:val="center"/>
            <w:hideMark/>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45</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45</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19</w:t>
            </w:r>
          </w:p>
        </w:tc>
        <w:tc>
          <w:tcPr>
            <w:tcW w:w="2223" w:type="dxa"/>
            <w:vMerge/>
            <w:vAlign w:val="center"/>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val="restart"/>
            <w:noWrap/>
            <w:vAlign w:val="center"/>
            <w:hideMark/>
          </w:tcPr>
          <w:p w:rsidR="00CB2417" w:rsidRPr="00970DC5" w:rsidRDefault="00CB2417" w:rsidP="00BC247F">
            <w:pPr>
              <w:jc w:val="center"/>
              <w:rPr>
                <w:sz w:val="20"/>
                <w:szCs w:val="20"/>
                <w:lang w:val="en-US" w:eastAsia="en-US"/>
              </w:rPr>
            </w:pPr>
            <w:r w:rsidRPr="00970DC5">
              <w:rPr>
                <w:sz w:val="20"/>
                <w:szCs w:val="20"/>
                <w:lang w:val="en-US" w:eastAsia="en-US"/>
              </w:rPr>
              <w:t>6</w:t>
            </w:r>
          </w:p>
        </w:tc>
        <w:tc>
          <w:tcPr>
            <w:tcW w:w="929" w:type="dxa"/>
            <w:vMerge w:val="restart"/>
            <w:noWrap/>
            <w:vAlign w:val="center"/>
            <w:hideMark/>
          </w:tcPr>
          <w:p w:rsidR="00CB2417" w:rsidRPr="00970DC5" w:rsidRDefault="004501F4"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4501F4">
              <w:rPr>
                <w:sz w:val="20"/>
                <w:szCs w:val="20"/>
                <w:lang w:val="en-US" w:eastAsia="en-US"/>
              </w:rPr>
              <w:t>Presa Canario</w:t>
            </w:r>
          </w:p>
        </w:tc>
        <w:tc>
          <w:tcPr>
            <w:tcW w:w="916"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Erkek</w:t>
            </w:r>
          </w:p>
        </w:tc>
        <w:tc>
          <w:tcPr>
            <w:tcW w:w="616" w:type="dxa"/>
            <w:vMerge w:val="restart"/>
            <w:noWrap/>
            <w:vAlign w:val="center"/>
            <w:hideMark/>
          </w:tcPr>
          <w:p w:rsidR="00CB2417" w:rsidRPr="00970DC5" w:rsidRDefault="004501F4"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w:t>
            </w:r>
            <w:r w:rsidR="00CB2417" w:rsidRPr="00970DC5">
              <w:rPr>
                <w:color w:val="000000"/>
                <w:sz w:val="20"/>
                <w:szCs w:val="20"/>
                <w:lang w:val="en-US" w:eastAsia="en-US"/>
              </w:rPr>
              <w:t xml:space="preserve"> yaşlı</w:t>
            </w:r>
          </w:p>
        </w:tc>
        <w:tc>
          <w:tcPr>
            <w:tcW w:w="823"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1/64</w:t>
            </w:r>
          </w:p>
        </w:tc>
        <w:tc>
          <w:tcPr>
            <w:tcW w:w="1303" w:type="dxa"/>
            <w:vMerge w:val="restart"/>
            <w:noWrap/>
            <w:vAlign w:val="center"/>
            <w:hideMark/>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0,05</w:t>
            </w: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79</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79</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26</w:t>
            </w:r>
          </w:p>
        </w:tc>
        <w:tc>
          <w:tcPr>
            <w:tcW w:w="2223" w:type="dxa"/>
            <w:vMerge w:val="restart"/>
            <w:noWrap/>
            <w:vAlign w:val="center"/>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23,2</w:t>
            </w: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hideMark/>
          </w:tcPr>
          <w:p w:rsidR="00CB2417" w:rsidRPr="00970DC5" w:rsidRDefault="00CB2417" w:rsidP="00BC247F">
            <w:pPr>
              <w:jc w:val="left"/>
              <w:rPr>
                <w:color w:val="000000"/>
                <w:sz w:val="20"/>
                <w:szCs w:val="20"/>
                <w:lang w:val="en-US" w:eastAsia="en-US"/>
              </w:rPr>
            </w:pPr>
          </w:p>
        </w:tc>
        <w:tc>
          <w:tcPr>
            <w:tcW w:w="929"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85</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32</w:t>
            </w:r>
          </w:p>
        </w:tc>
        <w:tc>
          <w:tcPr>
            <w:tcW w:w="2223" w:type="dxa"/>
            <w:vMerge/>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hideMark/>
          </w:tcPr>
          <w:p w:rsidR="00CB2417" w:rsidRPr="00970DC5" w:rsidRDefault="00CB2417" w:rsidP="00BC247F">
            <w:pPr>
              <w:jc w:val="left"/>
              <w:rPr>
                <w:color w:val="000000"/>
                <w:sz w:val="20"/>
                <w:szCs w:val="20"/>
                <w:lang w:val="en-US" w:eastAsia="en-US"/>
              </w:rPr>
            </w:pPr>
          </w:p>
        </w:tc>
        <w:tc>
          <w:tcPr>
            <w:tcW w:w="929"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11</w:t>
            </w:r>
          </w:p>
        </w:tc>
        <w:tc>
          <w:tcPr>
            <w:tcW w:w="2223" w:type="dxa"/>
            <w:vMerge/>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CB2417" w:rsidRPr="00970DC5" w:rsidTr="00963B0A">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tcBorders>
              <w:bottom w:val="single" w:sz="18" w:space="0" w:color="auto"/>
            </w:tcBorders>
            <w:hideMark/>
          </w:tcPr>
          <w:p w:rsidR="00CB2417" w:rsidRPr="00970DC5" w:rsidRDefault="00CB2417" w:rsidP="00BC247F">
            <w:pPr>
              <w:jc w:val="left"/>
              <w:rPr>
                <w:color w:val="000000"/>
                <w:sz w:val="20"/>
                <w:szCs w:val="20"/>
                <w:lang w:val="en-US" w:eastAsia="en-US"/>
              </w:rPr>
            </w:pPr>
          </w:p>
        </w:tc>
        <w:tc>
          <w:tcPr>
            <w:tcW w:w="929"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916"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16"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23"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303" w:type="dxa"/>
            <w:vMerge/>
            <w:hideMark/>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79</w:t>
            </w:r>
          </w:p>
        </w:tc>
        <w:tc>
          <w:tcPr>
            <w:tcW w:w="516"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48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4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21"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02"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30"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79</w:t>
            </w:r>
          </w:p>
        </w:tc>
        <w:tc>
          <w:tcPr>
            <w:tcW w:w="787"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1315" w:type="dxa"/>
            <w:noWrap/>
          </w:tcPr>
          <w:p w:rsidR="00CB2417" w:rsidRPr="00970DC5" w:rsidRDefault="00CB2417"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26</w:t>
            </w:r>
          </w:p>
        </w:tc>
        <w:tc>
          <w:tcPr>
            <w:tcW w:w="2223" w:type="dxa"/>
            <w:vMerge/>
          </w:tcPr>
          <w:p w:rsidR="00CB2417" w:rsidRPr="00970DC5" w:rsidRDefault="00CB2417"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CB2417" w:rsidRPr="00970DC5" w:rsidTr="00963B0A">
        <w:trPr>
          <w:trHeight w:val="26"/>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18" w:space="0" w:color="auto"/>
            </w:tcBorders>
            <w:hideMark/>
          </w:tcPr>
          <w:p w:rsidR="00CB2417" w:rsidRPr="00970DC5" w:rsidRDefault="00CB2417" w:rsidP="00BC247F">
            <w:pPr>
              <w:jc w:val="left"/>
              <w:rPr>
                <w:color w:val="000000"/>
                <w:sz w:val="20"/>
                <w:szCs w:val="20"/>
                <w:lang w:val="en-US" w:eastAsia="en-US"/>
              </w:rPr>
            </w:pPr>
          </w:p>
        </w:tc>
        <w:tc>
          <w:tcPr>
            <w:tcW w:w="929"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9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16"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23"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303" w:type="dxa"/>
            <w:vMerge/>
            <w:hideMark/>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584"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516"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8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79</w:t>
            </w:r>
          </w:p>
        </w:tc>
        <w:tc>
          <w:tcPr>
            <w:tcW w:w="721"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02"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30"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79</w:t>
            </w:r>
          </w:p>
        </w:tc>
        <w:tc>
          <w:tcPr>
            <w:tcW w:w="787"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1315" w:type="dxa"/>
            <w:noWrap/>
          </w:tcPr>
          <w:p w:rsidR="00CB2417" w:rsidRPr="00970DC5" w:rsidRDefault="00CB2417"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21</w:t>
            </w:r>
          </w:p>
        </w:tc>
        <w:tc>
          <w:tcPr>
            <w:tcW w:w="2223" w:type="dxa"/>
            <w:vMerge/>
          </w:tcPr>
          <w:p w:rsidR="00CB2417" w:rsidRPr="00970DC5" w:rsidRDefault="00CB2417"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bl>
    <w:p w:rsidR="00D30D66" w:rsidRDefault="00E20735" w:rsidP="00321ED9">
      <w:pPr>
        <w:spacing w:line="360" w:lineRule="auto"/>
        <w:rPr>
          <w:rFonts w:eastAsia="Calibri"/>
          <w:b/>
          <w:sz w:val="22"/>
          <w:szCs w:val="22"/>
          <w:lang w:eastAsia="en-US"/>
        </w:rPr>
      </w:pPr>
      <w:r w:rsidRPr="0029278E">
        <w:rPr>
          <w:rFonts w:eastAsia="Calibri"/>
          <w:b/>
          <w:noProof/>
        </w:rPr>
        <mc:AlternateContent>
          <mc:Choice Requires="wps">
            <w:drawing>
              <wp:anchor distT="0" distB="0" distL="114300" distR="114300" simplePos="0" relativeHeight="251644416" behindDoc="0" locked="0" layoutInCell="1" allowOverlap="1" wp14:anchorId="74EC2252" wp14:editId="21ED97B5">
                <wp:simplePos x="0" y="0"/>
                <wp:positionH relativeFrom="column">
                  <wp:posOffset>-781050</wp:posOffset>
                </wp:positionH>
                <wp:positionV relativeFrom="paragraph">
                  <wp:posOffset>240665</wp:posOffset>
                </wp:positionV>
                <wp:extent cx="664845" cy="462915"/>
                <wp:effectExtent l="0" t="0" r="1905"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62915"/>
                        </a:xfrm>
                        <a:prstGeom prst="rect">
                          <a:avLst/>
                        </a:prstGeom>
                        <a:solidFill>
                          <a:srgbClr val="FFFFFF"/>
                        </a:solidFill>
                        <a:ln w="9525">
                          <a:noFill/>
                          <a:miter lim="800000"/>
                          <a:headEnd/>
                          <a:tailEnd/>
                        </a:ln>
                      </wps:spPr>
                      <wps:txbx>
                        <w:txbxContent>
                          <w:p w:rsidR="00F55BF1" w:rsidRPr="00E20735" w:rsidRDefault="00F55BF1" w:rsidP="0029278E">
                            <w:pPr>
                              <w:rPr>
                                <w:sz w:val="22"/>
                                <w:szCs w:val="22"/>
                              </w:rPr>
                            </w:pPr>
                            <w:r w:rsidRPr="00E20735">
                              <w:rPr>
                                <w:sz w:val="22"/>
                                <w:szCs w:val="22"/>
                              </w:rPr>
                              <w:t>42</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EC2252" id="_x0000_s1028" type="#_x0000_t202" style="position:absolute;left:0;text-align:left;margin-left:-61.5pt;margin-top:18.95pt;width:52.35pt;height:36.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" stroked="f">
                <v:textbox style="layout-flow:vertical">
                  <w:txbxContent>
                    <w:p w:rsidR="00F55BF1" w:rsidRPr="00E20735" w:rsidRDefault="00F55BF1" w:rsidP="0029278E">
                      <w:pPr>
                        <w:rPr>
                          <w:sz w:val="22"/>
                          <w:szCs w:val="22"/>
                        </w:rPr>
                      </w:pPr>
                      <w:r w:rsidRPr="00E20735">
                        <w:rPr>
                          <w:sz w:val="22"/>
                          <w:szCs w:val="22"/>
                        </w:rPr>
                        <w:t>42</w:t>
                      </w:r>
                    </w:p>
                  </w:txbxContent>
                </v:textbox>
              </v:shape>
            </w:pict>
          </mc:Fallback>
        </mc:AlternateContent>
      </w:r>
      <w:r w:rsidR="0029278E" w:rsidRPr="0029278E">
        <w:rPr>
          <w:rFonts w:eastAsia="Calibri"/>
          <w:b/>
          <w:noProof/>
        </w:rPr>
        <mc:AlternateContent>
          <mc:Choice Requires="wps">
            <w:drawing>
              <wp:anchor distT="0" distB="0" distL="114300" distR="114300" simplePos="0" relativeHeight="251646464" behindDoc="0" locked="0" layoutInCell="1" allowOverlap="1" wp14:anchorId="0EB63599" wp14:editId="7F32D7B7">
                <wp:simplePos x="0" y="0"/>
                <wp:positionH relativeFrom="column">
                  <wp:posOffset>8423068</wp:posOffset>
                </wp:positionH>
                <wp:positionV relativeFrom="paragraph">
                  <wp:posOffset>219635</wp:posOffset>
                </wp:positionV>
                <wp:extent cx="664845" cy="462915"/>
                <wp:effectExtent l="0" t="0" r="1905" b="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62915"/>
                        </a:xfrm>
                        <a:prstGeom prst="rect">
                          <a:avLst/>
                        </a:prstGeom>
                        <a:solidFill>
                          <a:srgbClr val="FFFFFF"/>
                        </a:solidFill>
                        <a:ln w="9525">
                          <a:noFill/>
                          <a:miter lim="800000"/>
                          <a:headEnd/>
                          <a:tailEnd/>
                        </a:ln>
                      </wps:spPr>
                      <wps:txbx>
                        <w:txbxContent>
                          <w:p w:rsidR="00F55BF1" w:rsidRDefault="00F55BF1" w:rsidP="0029278E"/>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B63599" id="_x0000_s1029" type="#_x0000_t202" style="position:absolute;left:0;text-align:left;margin-left:663.25pt;margin-top:17.3pt;width:52.35pt;height:36.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" stroked="f">
                <v:textbox style="layout-flow:vertical">
                  <w:txbxContent>
                    <w:p w:rsidR="00F55BF1" w:rsidRDefault="00F55BF1" w:rsidP="0029278E"/>
                  </w:txbxContent>
                </v:textbox>
              </v:shape>
            </w:pict>
          </mc:Fallback>
        </mc:AlternateContent>
      </w:r>
    </w:p>
    <w:p w:rsidR="00CB50D8" w:rsidRDefault="00D30D66" w:rsidP="00321ED9">
      <w:pPr>
        <w:spacing w:line="360" w:lineRule="auto"/>
        <w:rPr>
          <w:rFonts w:eastAsia="Calibri"/>
          <w:sz w:val="22"/>
          <w:szCs w:val="22"/>
          <w:lang w:eastAsia="en-US"/>
        </w:rPr>
      </w:pPr>
      <w:r w:rsidRPr="00F950EB">
        <w:rPr>
          <w:rFonts w:eastAsia="Calibri"/>
          <w:b/>
          <w:sz w:val="22"/>
          <w:szCs w:val="22"/>
          <w:lang w:eastAsia="en-US"/>
        </w:rPr>
        <w:lastRenderedPageBreak/>
        <w:t xml:space="preserve">Tablo 10. </w:t>
      </w:r>
      <w:r w:rsidRPr="00F950EB">
        <w:rPr>
          <w:rFonts w:eastAsia="Calibri"/>
          <w:sz w:val="22"/>
          <w:szCs w:val="22"/>
          <w:lang w:eastAsia="en-US"/>
        </w:rPr>
        <w:t xml:space="preserve">Oligosemptomatik gruptaki olgularda demografik bilgiler; ırk, cinsiyet, yaş dağılımı, İFAT titreleri, cTnI </w:t>
      </w:r>
      <w:proofErr w:type="gramStart"/>
      <w:r w:rsidRPr="00F950EB">
        <w:rPr>
          <w:rFonts w:eastAsia="Calibri"/>
          <w:sz w:val="22"/>
          <w:szCs w:val="22"/>
          <w:lang w:eastAsia="en-US"/>
        </w:rPr>
        <w:t>konsantrasyonu</w:t>
      </w:r>
      <w:proofErr w:type="gramEnd"/>
      <w:r w:rsidRPr="00F950EB">
        <w:rPr>
          <w:rFonts w:eastAsia="Calibri"/>
          <w:sz w:val="22"/>
          <w:szCs w:val="22"/>
          <w:lang w:eastAsia="en-US"/>
        </w:rPr>
        <w:t xml:space="preserve"> ile Pd ölçümü.</w:t>
      </w:r>
    </w:p>
    <w:p w:rsidR="00986460" w:rsidRPr="00D30D66" w:rsidRDefault="00986460" w:rsidP="00986460">
      <w:pPr>
        <w:rPr>
          <w:rFonts w:eastAsia="Calibri"/>
          <w:sz w:val="22"/>
          <w:szCs w:val="22"/>
          <w:lang w:eastAsia="en-US"/>
        </w:rPr>
      </w:pPr>
    </w:p>
    <w:tbl>
      <w:tblPr>
        <w:tblStyle w:val="OrtaGlgeleme2-Vurgu42"/>
        <w:tblW w:w="13974" w:type="dxa"/>
        <w:jc w:val="center"/>
        <w:tblLook w:val="04A0" w:firstRow="1" w:lastRow="0" w:firstColumn="1" w:lastColumn="0" w:noHBand="0" w:noVBand="1"/>
      </w:tblPr>
      <w:tblGrid>
        <w:gridCol w:w="575"/>
        <w:gridCol w:w="1064"/>
        <w:gridCol w:w="1001"/>
        <w:gridCol w:w="834"/>
        <w:gridCol w:w="694"/>
        <w:gridCol w:w="1248"/>
        <w:gridCol w:w="445"/>
        <w:gridCol w:w="445"/>
        <w:gridCol w:w="482"/>
        <w:gridCol w:w="740"/>
        <w:gridCol w:w="721"/>
        <w:gridCol w:w="701"/>
        <w:gridCol w:w="829"/>
        <w:gridCol w:w="796"/>
        <w:gridCol w:w="1264"/>
        <w:gridCol w:w="2197"/>
      </w:tblGrid>
      <w:tr w:rsidR="00D30D66" w:rsidRPr="00970DC5" w:rsidTr="00EB25EE">
        <w:trPr>
          <w:cnfStyle w:val="100000000000" w:firstRow="1" w:lastRow="0" w:firstColumn="0" w:lastColumn="0" w:oddVBand="0" w:evenVBand="0" w:oddHBand="0" w:evenHBand="0" w:firstRowFirstColumn="0" w:firstRowLastColumn="0" w:lastRowFirstColumn="0" w:lastRowLastColumn="0"/>
          <w:trHeight w:val="24"/>
          <w:jc w:val="center"/>
        </w:trPr>
        <w:tc>
          <w:tcPr>
            <w:cnfStyle w:val="001000000100" w:firstRow="0" w:lastRow="0" w:firstColumn="1" w:lastColumn="0" w:oddVBand="0" w:evenVBand="0" w:oddHBand="0" w:evenHBand="0" w:firstRowFirstColumn="1" w:firstRowLastColumn="0" w:lastRowFirstColumn="0" w:lastRowLastColumn="0"/>
            <w:tcW w:w="13974" w:type="dxa"/>
            <w:gridSpan w:val="16"/>
            <w:noWrap/>
            <w:hideMark/>
          </w:tcPr>
          <w:p w:rsidR="00D30D66" w:rsidRPr="00970DC5" w:rsidRDefault="00D30D66" w:rsidP="00BC247F">
            <w:pPr>
              <w:jc w:val="center"/>
              <w:rPr>
                <w:rFonts w:ascii="Calibri" w:hAnsi="Calibri"/>
                <w:color w:val="000000"/>
                <w:sz w:val="20"/>
                <w:szCs w:val="20"/>
                <w:lang w:val="en-US" w:eastAsia="en-US"/>
              </w:rPr>
            </w:pPr>
            <w:r w:rsidRPr="00970DC5">
              <w:rPr>
                <w:rFonts w:ascii="Calibri" w:hAnsi="Calibri"/>
                <w:sz w:val="20"/>
                <w:szCs w:val="20"/>
                <w:lang w:val="en-US" w:eastAsia="en-US"/>
              </w:rPr>
              <w:t>OLIGOSEMPTOMATIK GRUP</w:t>
            </w: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restart"/>
            <w:noWrap/>
            <w:hideMark/>
          </w:tcPr>
          <w:p w:rsidR="00D30D66" w:rsidRPr="00970DC5" w:rsidRDefault="00D30D66" w:rsidP="00BC247F">
            <w:pPr>
              <w:jc w:val="center"/>
              <w:rPr>
                <w:color w:val="000000"/>
                <w:sz w:val="20"/>
                <w:szCs w:val="20"/>
                <w:lang w:val="en-US" w:eastAsia="en-US"/>
              </w:rPr>
            </w:pPr>
            <w:r w:rsidRPr="00970DC5">
              <w:rPr>
                <w:sz w:val="20"/>
                <w:szCs w:val="20"/>
                <w:lang w:val="en-US" w:eastAsia="en-US"/>
              </w:rPr>
              <w:t>No.</w:t>
            </w:r>
          </w:p>
        </w:tc>
        <w:tc>
          <w:tcPr>
            <w:tcW w:w="1064" w:type="dxa"/>
            <w:vMerge w:val="restart"/>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Irk</w:t>
            </w:r>
          </w:p>
        </w:tc>
        <w:tc>
          <w:tcPr>
            <w:tcW w:w="1001" w:type="dxa"/>
            <w:vMerge w:val="restart"/>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Cinsiyet</w:t>
            </w:r>
          </w:p>
        </w:tc>
        <w:tc>
          <w:tcPr>
            <w:tcW w:w="834" w:type="dxa"/>
            <w:vMerge w:val="restart"/>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Yaş</w:t>
            </w:r>
          </w:p>
        </w:tc>
        <w:tc>
          <w:tcPr>
            <w:tcW w:w="632" w:type="dxa"/>
            <w:vMerge w:val="restart"/>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IFAT</w:t>
            </w:r>
          </w:p>
        </w:tc>
        <w:tc>
          <w:tcPr>
            <w:tcW w:w="1248" w:type="dxa"/>
            <w:vMerge w:val="restart"/>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Troponin I</w:t>
            </w:r>
            <w:r w:rsidR="00963B0A">
              <w:rPr>
                <w:b/>
                <w:bCs/>
                <w:color w:val="000000"/>
                <w:sz w:val="20"/>
                <w:szCs w:val="20"/>
                <w:lang w:val="en-US" w:eastAsia="en-US"/>
              </w:rPr>
              <w:t xml:space="preserve"> ng/ml</w:t>
            </w:r>
          </w:p>
        </w:tc>
        <w:tc>
          <w:tcPr>
            <w:tcW w:w="8620" w:type="dxa"/>
            <w:gridSpan w:val="10"/>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 xml:space="preserve">P- Dalga Dispersiyonu </w:t>
            </w: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hideMark/>
          </w:tcPr>
          <w:p w:rsidR="00D30D66" w:rsidRPr="00970DC5" w:rsidRDefault="00D30D66" w:rsidP="00BC247F">
            <w:pPr>
              <w:jc w:val="left"/>
              <w:rPr>
                <w:color w:val="000000"/>
                <w:sz w:val="20"/>
                <w:szCs w:val="20"/>
                <w:lang w:val="en-US" w:eastAsia="en-US"/>
              </w:rPr>
            </w:pPr>
          </w:p>
        </w:tc>
        <w:tc>
          <w:tcPr>
            <w:tcW w:w="1064"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1001"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834"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632"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1248"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II</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III</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aVR</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aVL</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aVF</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max</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min</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dispersiyon</w:t>
            </w:r>
          </w:p>
        </w:tc>
        <w:tc>
          <w:tcPr>
            <w:tcW w:w="2197"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Pd ortalama</w:t>
            </w: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1</w:t>
            </w:r>
          </w:p>
        </w:tc>
        <w:tc>
          <w:tcPr>
            <w:tcW w:w="1064" w:type="dxa"/>
            <w:vMerge w:val="restart"/>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Presa Canario</w:t>
            </w:r>
          </w:p>
        </w:tc>
        <w:tc>
          <w:tcPr>
            <w:tcW w:w="1001" w:type="dxa"/>
            <w:vMerge w:val="restart"/>
            <w:noWrap/>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Dişi</w:t>
            </w:r>
          </w:p>
        </w:tc>
        <w:tc>
          <w:tcPr>
            <w:tcW w:w="834" w:type="dxa"/>
            <w:vMerge w:val="restart"/>
            <w:noWrap/>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 yaşlı</w:t>
            </w:r>
          </w:p>
        </w:tc>
        <w:tc>
          <w:tcPr>
            <w:tcW w:w="632" w:type="dxa"/>
            <w:vMerge w:val="restart"/>
            <w:noWrap/>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1/512</w:t>
            </w:r>
          </w:p>
        </w:tc>
        <w:tc>
          <w:tcPr>
            <w:tcW w:w="1248" w:type="dxa"/>
            <w:vMerge w:val="restart"/>
            <w:noWrap/>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&lt;0,03</w:t>
            </w:r>
          </w:p>
        </w:tc>
        <w:tc>
          <w:tcPr>
            <w:tcW w:w="4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4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52</w:t>
            </w:r>
          </w:p>
        </w:tc>
        <w:tc>
          <w:tcPr>
            <w:tcW w:w="48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721"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701"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29"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79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52</w:t>
            </w:r>
          </w:p>
        </w:tc>
        <w:tc>
          <w:tcPr>
            <w:tcW w:w="1264"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18</w:t>
            </w:r>
          </w:p>
        </w:tc>
        <w:tc>
          <w:tcPr>
            <w:tcW w:w="2197" w:type="dxa"/>
            <w:vMerge w:val="restart"/>
            <w:noWrap/>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24</w:t>
            </w: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84</w:t>
            </w:r>
          </w:p>
        </w:tc>
        <w:tc>
          <w:tcPr>
            <w:tcW w:w="4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48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74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721"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701"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52</w:t>
            </w:r>
          </w:p>
        </w:tc>
        <w:tc>
          <w:tcPr>
            <w:tcW w:w="829"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84</w:t>
            </w:r>
          </w:p>
        </w:tc>
        <w:tc>
          <w:tcPr>
            <w:tcW w:w="79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52</w:t>
            </w:r>
          </w:p>
        </w:tc>
        <w:tc>
          <w:tcPr>
            <w:tcW w:w="1264"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32</w:t>
            </w:r>
          </w:p>
        </w:tc>
        <w:tc>
          <w:tcPr>
            <w:tcW w:w="2197"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4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56</w:t>
            </w:r>
          </w:p>
        </w:tc>
        <w:tc>
          <w:tcPr>
            <w:tcW w:w="48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46</w:t>
            </w:r>
          </w:p>
        </w:tc>
        <w:tc>
          <w:tcPr>
            <w:tcW w:w="74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721"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52</w:t>
            </w:r>
          </w:p>
        </w:tc>
        <w:tc>
          <w:tcPr>
            <w:tcW w:w="701"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44</w:t>
            </w:r>
          </w:p>
        </w:tc>
        <w:tc>
          <w:tcPr>
            <w:tcW w:w="829"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79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44</w:t>
            </w:r>
          </w:p>
        </w:tc>
        <w:tc>
          <w:tcPr>
            <w:tcW w:w="1264"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26</w:t>
            </w:r>
          </w:p>
        </w:tc>
        <w:tc>
          <w:tcPr>
            <w:tcW w:w="2197"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4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8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44</w:t>
            </w:r>
          </w:p>
        </w:tc>
        <w:tc>
          <w:tcPr>
            <w:tcW w:w="74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721"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701"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829"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9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264"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2197"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4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60</w:t>
            </w:r>
          </w:p>
        </w:tc>
        <w:tc>
          <w:tcPr>
            <w:tcW w:w="48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74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21"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62</w:t>
            </w:r>
          </w:p>
        </w:tc>
        <w:tc>
          <w:tcPr>
            <w:tcW w:w="701"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829"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79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264"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28</w:t>
            </w:r>
          </w:p>
        </w:tc>
        <w:tc>
          <w:tcPr>
            <w:tcW w:w="2197"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2</w:t>
            </w:r>
          </w:p>
        </w:tc>
        <w:tc>
          <w:tcPr>
            <w:tcW w:w="1064" w:type="dxa"/>
            <w:vMerge w:val="restart"/>
            <w:vAlign w:val="center"/>
            <w:hideMark/>
          </w:tcPr>
          <w:p w:rsidR="00D30D66" w:rsidRPr="00970DC5" w:rsidRDefault="00F8769F"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Kurzh</w:t>
            </w:r>
            <w:r w:rsidR="00D30D66" w:rsidRPr="00970DC5">
              <w:rPr>
                <w:color w:val="000000"/>
                <w:sz w:val="20"/>
                <w:szCs w:val="20"/>
                <w:lang w:val="en-US" w:eastAsia="en-US"/>
              </w:rPr>
              <w:t>aar</w:t>
            </w:r>
            <w:r>
              <w:rPr>
                <w:color w:val="000000"/>
                <w:sz w:val="20"/>
                <w:szCs w:val="20"/>
                <w:lang w:val="en-US" w:eastAsia="en-US"/>
              </w:rPr>
              <w:t xml:space="preserve"> (kısa tüylü Alman puanteri)</w:t>
            </w:r>
          </w:p>
        </w:tc>
        <w:tc>
          <w:tcPr>
            <w:tcW w:w="1001"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Dişi</w:t>
            </w:r>
          </w:p>
        </w:tc>
        <w:tc>
          <w:tcPr>
            <w:tcW w:w="834"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3,5</w:t>
            </w:r>
            <w:r w:rsidRPr="00970DC5">
              <w:rPr>
                <w:color w:val="000000"/>
                <w:sz w:val="20"/>
                <w:szCs w:val="20"/>
                <w:lang w:val="en-US" w:eastAsia="en-US"/>
              </w:rPr>
              <w:t xml:space="preserve"> </w:t>
            </w:r>
            <w:r>
              <w:rPr>
                <w:color w:val="000000"/>
                <w:sz w:val="20"/>
                <w:szCs w:val="20"/>
                <w:lang w:val="en-US" w:eastAsia="en-US"/>
              </w:rPr>
              <w:t>yaşlı</w:t>
            </w:r>
          </w:p>
        </w:tc>
        <w:tc>
          <w:tcPr>
            <w:tcW w:w="632"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1/256</w:t>
            </w:r>
          </w:p>
        </w:tc>
        <w:tc>
          <w:tcPr>
            <w:tcW w:w="1248"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&lt;0,03</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60</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52</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24</w:t>
            </w:r>
          </w:p>
        </w:tc>
        <w:tc>
          <w:tcPr>
            <w:tcW w:w="2197"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22</w:t>
            </w: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60</w:t>
            </w:r>
          </w:p>
        </w:tc>
        <w:tc>
          <w:tcPr>
            <w:tcW w:w="48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86</w:t>
            </w:r>
          </w:p>
        </w:tc>
        <w:tc>
          <w:tcPr>
            <w:tcW w:w="74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72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0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829"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86</w:t>
            </w:r>
          </w:p>
        </w:tc>
        <w:tc>
          <w:tcPr>
            <w:tcW w:w="79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1264"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30</w:t>
            </w:r>
          </w:p>
        </w:tc>
        <w:tc>
          <w:tcPr>
            <w:tcW w:w="2197"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60</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60</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14</w:t>
            </w:r>
          </w:p>
        </w:tc>
        <w:tc>
          <w:tcPr>
            <w:tcW w:w="2197"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48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74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2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72</w:t>
            </w:r>
          </w:p>
        </w:tc>
        <w:tc>
          <w:tcPr>
            <w:tcW w:w="70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829"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72</w:t>
            </w:r>
          </w:p>
        </w:tc>
        <w:tc>
          <w:tcPr>
            <w:tcW w:w="79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1264"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24</w:t>
            </w:r>
          </w:p>
        </w:tc>
        <w:tc>
          <w:tcPr>
            <w:tcW w:w="2197"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18</w:t>
            </w:r>
          </w:p>
        </w:tc>
        <w:tc>
          <w:tcPr>
            <w:tcW w:w="2197"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3</w:t>
            </w:r>
          </w:p>
        </w:tc>
        <w:tc>
          <w:tcPr>
            <w:tcW w:w="1064" w:type="dxa"/>
            <w:vMerge w:val="restart"/>
            <w:vAlign w:val="center"/>
            <w:hideMark/>
          </w:tcPr>
          <w:p w:rsidR="00D30D66" w:rsidRPr="004501F4" w:rsidRDefault="004501F4"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4501F4">
              <w:rPr>
                <w:sz w:val="20"/>
                <w:szCs w:val="20"/>
              </w:rPr>
              <w:t>İzci Köpeği Zağar</w:t>
            </w:r>
          </w:p>
        </w:tc>
        <w:tc>
          <w:tcPr>
            <w:tcW w:w="1001"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Erkek</w:t>
            </w:r>
          </w:p>
        </w:tc>
        <w:tc>
          <w:tcPr>
            <w:tcW w:w="834"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 yaşlı</w:t>
            </w:r>
          </w:p>
        </w:tc>
        <w:tc>
          <w:tcPr>
            <w:tcW w:w="632"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1/512</w:t>
            </w:r>
          </w:p>
        </w:tc>
        <w:tc>
          <w:tcPr>
            <w:tcW w:w="1248"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0,10</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48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74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2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70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829"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79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1264"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24</w:t>
            </w:r>
          </w:p>
        </w:tc>
        <w:tc>
          <w:tcPr>
            <w:tcW w:w="2197"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20,8</w:t>
            </w: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52</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26</w:t>
            </w:r>
          </w:p>
        </w:tc>
        <w:tc>
          <w:tcPr>
            <w:tcW w:w="2197"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48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74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72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0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38</w:t>
            </w:r>
          </w:p>
        </w:tc>
        <w:tc>
          <w:tcPr>
            <w:tcW w:w="829"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9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38</w:t>
            </w:r>
          </w:p>
        </w:tc>
        <w:tc>
          <w:tcPr>
            <w:tcW w:w="1264"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12</w:t>
            </w:r>
          </w:p>
        </w:tc>
        <w:tc>
          <w:tcPr>
            <w:tcW w:w="2197"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52</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36</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36</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14</w:t>
            </w:r>
          </w:p>
        </w:tc>
        <w:tc>
          <w:tcPr>
            <w:tcW w:w="2197"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48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44</w:t>
            </w:r>
          </w:p>
        </w:tc>
        <w:tc>
          <w:tcPr>
            <w:tcW w:w="74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72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38</w:t>
            </w:r>
          </w:p>
        </w:tc>
        <w:tc>
          <w:tcPr>
            <w:tcW w:w="70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829"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9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38</w:t>
            </w:r>
          </w:p>
        </w:tc>
        <w:tc>
          <w:tcPr>
            <w:tcW w:w="1264"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28</w:t>
            </w:r>
          </w:p>
        </w:tc>
        <w:tc>
          <w:tcPr>
            <w:tcW w:w="2197"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4</w:t>
            </w:r>
          </w:p>
        </w:tc>
        <w:tc>
          <w:tcPr>
            <w:tcW w:w="1064" w:type="dxa"/>
            <w:vMerge w:val="restart"/>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German Shepherd</w:t>
            </w:r>
          </w:p>
        </w:tc>
        <w:tc>
          <w:tcPr>
            <w:tcW w:w="1001"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Erkek</w:t>
            </w:r>
          </w:p>
        </w:tc>
        <w:tc>
          <w:tcPr>
            <w:tcW w:w="834"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 yaşlı</w:t>
            </w:r>
          </w:p>
        </w:tc>
        <w:tc>
          <w:tcPr>
            <w:tcW w:w="632"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1/256</w:t>
            </w:r>
          </w:p>
        </w:tc>
        <w:tc>
          <w:tcPr>
            <w:tcW w:w="1248"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0,</w:t>
            </w:r>
            <w:r>
              <w:rPr>
                <w:color w:val="000000"/>
                <w:sz w:val="20"/>
                <w:szCs w:val="20"/>
                <w:lang w:val="en-US" w:eastAsia="en-US"/>
              </w:rPr>
              <w:t>09</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76</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76</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36</w:t>
            </w:r>
          </w:p>
        </w:tc>
        <w:tc>
          <w:tcPr>
            <w:tcW w:w="2197"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20,8</w:t>
            </w: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48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74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2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70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44</w:t>
            </w:r>
          </w:p>
        </w:tc>
        <w:tc>
          <w:tcPr>
            <w:tcW w:w="829"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9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1264"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8</w:t>
            </w:r>
          </w:p>
        </w:tc>
        <w:tc>
          <w:tcPr>
            <w:tcW w:w="2197"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52</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12</w:t>
            </w:r>
          </w:p>
        </w:tc>
        <w:tc>
          <w:tcPr>
            <w:tcW w:w="2197"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48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74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72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38</w:t>
            </w:r>
          </w:p>
        </w:tc>
        <w:tc>
          <w:tcPr>
            <w:tcW w:w="70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829"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9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38</w:t>
            </w:r>
          </w:p>
        </w:tc>
        <w:tc>
          <w:tcPr>
            <w:tcW w:w="1264"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28</w:t>
            </w:r>
          </w:p>
        </w:tc>
        <w:tc>
          <w:tcPr>
            <w:tcW w:w="2197"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20</w:t>
            </w:r>
          </w:p>
        </w:tc>
        <w:tc>
          <w:tcPr>
            <w:tcW w:w="2197"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5</w:t>
            </w:r>
          </w:p>
        </w:tc>
        <w:tc>
          <w:tcPr>
            <w:tcW w:w="1064" w:type="dxa"/>
            <w:vMerge w:val="restart"/>
            <w:vAlign w:val="center"/>
            <w:hideMark/>
          </w:tcPr>
          <w:p w:rsidR="00D30D66" w:rsidRPr="00970DC5" w:rsidRDefault="004501F4"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Presa Canario</w:t>
            </w:r>
          </w:p>
        </w:tc>
        <w:tc>
          <w:tcPr>
            <w:tcW w:w="1001"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Erkek</w:t>
            </w:r>
          </w:p>
        </w:tc>
        <w:tc>
          <w:tcPr>
            <w:tcW w:w="834"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 yaşlı</w:t>
            </w:r>
          </w:p>
        </w:tc>
        <w:tc>
          <w:tcPr>
            <w:tcW w:w="632"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1/256</w:t>
            </w:r>
          </w:p>
        </w:tc>
        <w:tc>
          <w:tcPr>
            <w:tcW w:w="1248"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&lt;0,03</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48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70</w:t>
            </w:r>
          </w:p>
        </w:tc>
        <w:tc>
          <w:tcPr>
            <w:tcW w:w="74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72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70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829"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70</w:t>
            </w:r>
          </w:p>
        </w:tc>
        <w:tc>
          <w:tcPr>
            <w:tcW w:w="79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40</w:t>
            </w:r>
          </w:p>
        </w:tc>
        <w:tc>
          <w:tcPr>
            <w:tcW w:w="1264"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30</w:t>
            </w:r>
          </w:p>
        </w:tc>
        <w:tc>
          <w:tcPr>
            <w:tcW w:w="2197"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26,8</w:t>
            </w: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34</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34</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30</w:t>
            </w:r>
          </w:p>
        </w:tc>
        <w:tc>
          <w:tcPr>
            <w:tcW w:w="2197"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48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74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72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52</w:t>
            </w:r>
          </w:p>
        </w:tc>
        <w:tc>
          <w:tcPr>
            <w:tcW w:w="70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829"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68</w:t>
            </w:r>
          </w:p>
        </w:tc>
        <w:tc>
          <w:tcPr>
            <w:tcW w:w="79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1264"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20</w:t>
            </w:r>
          </w:p>
        </w:tc>
        <w:tc>
          <w:tcPr>
            <w:tcW w:w="2197"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60</w:t>
            </w:r>
          </w:p>
        </w:tc>
        <w:tc>
          <w:tcPr>
            <w:tcW w:w="4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48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76</w:t>
            </w:r>
          </w:p>
        </w:tc>
        <w:tc>
          <w:tcPr>
            <w:tcW w:w="74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72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701"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829"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76</w:t>
            </w:r>
          </w:p>
        </w:tc>
        <w:tc>
          <w:tcPr>
            <w:tcW w:w="79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1264"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30</w:t>
            </w:r>
          </w:p>
        </w:tc>
        <w:tc>
          <w:tcPr>
            <w:tcW w:w="2197"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ign w:val="center"/>
            <w:hideMark/>
          </w:tcPr>
          <w:p w:rsidR="00D30D66" w:rsidRPr="00970DC5" w:rsidRDefault="00D30D66" w:rsidP="00BC247F">
            <w:pPr>
              <w:jc w:val="center"/>
              <w:rPr>
                <w:sz w:val="20"/>
                <w:szCs w:val="20"/>
                <w:lang w:val="en-US" w:eastAsia="en-US"/>
              </w:rPr>
            </w:pPr>
          </w:p>
        </w:tc>
        <w:tc>
          <w:tcPr>
            <w:tcW w:w="106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4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48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72</w:t>
            </w:r>
          </w:p>
        </w:tc>
        <w:tc>
          <w:tcPr>
            <w:tcW w:w="74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72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701"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829"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72</w:t>
            </w:r>
          </w:p>
        </w:tc>
        <w:tc>
          <w:tcPr>
            <w:tcW w:w="79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1264"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24</w:t>
            </w:r>
          </w:p>
        </w:tc>
        <w:tc>
          <w:tcPr>
            <w:tcW w:w="2197"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6</w:t>
            </w:r>
          </w:p>
        </w:tc>
        <w:tc>
          <w:tcPr>
            <w:tcW w:w="1064" w:type="dxa"/>
            <w:vMerge w:val="restart"/>
            <w:vAlign w:val="center"/>
          </w:tcPr>
          <w:p w:rsidR="00D30D66" w:rsidRPr="00970DC5" w:rsidRDefault="004501F4"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4501F4">
              <w:rPr>
                <w:sz w:val="20"/>
                <w:szCs w:val="20"/>
                <w:lang w:val="en-US" w:eastAsia="en-US"/>
              </w:rPr>
              <w:t>Kurzhaar (kısa tüylü Alman puanteri)</w:t>
            </w:r>
          </w:p>
        </w:tc>
        <w:tc>
          <w:tcPr>
            <w:tcW w:w="1001" w:type="dxa"/>
            <w:vMerge w:val="restart"/>
            <w:noWrap/>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Dişi</w:t>
            </w:r>
          </w:p>
        </w:tc>
        <w:tc>
          <w:tcPr>
            <w:tcW w:w="834" w:type="dxa"/>
            <w:vMerge w:val="restart"/>
            <w:noWrap/>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3 yaşlı</w:t>
            </w:r>
          </w:p>
        </w:tc>
        <w:tc>
          <w:tcPr>
            <w:tcW w:w="632" w:type="dxa"/>
            <w:vMerge w:val="restart"/>
            <w:noWrap/>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1/256</w:t>
            </w:r>
          </w:p>
        </w:tc>
        <w:tc>
          <w:tcPr>
            <w:tcW w:w="1248" w:type="dxa"/>
            <w:vMerge w:val="restart"/>
            <w:noWrap/>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0,821</w:t>
            </w:r>
          </w:p>
        </w:tc>
        <w:tc>
          <w:tcPr>
            <w:tcW w:w="4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4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62</w:t>
            </w:r>
          </w:p>
        </w:tc>
        <w:tc>
          <w:tcPr>
            <w:tcW w:w="48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4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721"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60</w:t>
            </w:r>
          </w:p>
        </w:tc>
        <w:tc>
          <w:tcPr>
            <w:tcW w:w="701"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72</w:t>
            </w:r>
          </w:p>
        </w:tc>
        <w:tc>
          <w:tcPr>
            <w:tcW w:w="829"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79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60</w:t>
            </w:r>
          </w:p>
        </w:tc>
        <w:tc>
          <w:tcPr>
            <w:tcW w:w="1264"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2197" w:type="dxa"/>
            <w:vMerge w:val="restart"/>
            <w:noWrap/>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hideMark/>
          </w:tcPr>
          <w:p w:rsidR="00D30D66" w:rsidRPr="00970DC5" w:rsidRDefault="00D30D66" w:rsidP="00BC247F">
            <w:pPr>
              <w:jc w:val="left"/>
              <w:rPr>
                <w:color w:val="000000"/>
                <w:sz w:val="20"/>
                <w:szCs w:val="20"/>
                <w:lang w:val="en-US" w:eastAsia="en-US"/>
              </w:rPr>
            </w:pPr>
          </w:p>
        </w:tc>
        <w:tc>
          <w:tcPr>
            <w:tcW w:w="1064"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86</w:t>
            </w:r>
          </w:p>
        </w:tc>
        <w:tc>
          <w:tcPr>
            <w:tcW w:w="4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82</w:t>
            </w:r>
          </w:p>
        </w:tc>
        <w:tc>
          <w:tcPr>
            <w:tcW w:w="48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74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21"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72</w:t>
            </w:r>
          </w:p>
        </w:tc>
        <w:tc>
          <w:tcPr>
            <w:tcW w:w="701"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60</w:t>
            </w:r>
          </w:p>
        </w:tc>
        <w:tc>
          <w:tcPr>
            <w:tcW w:w="829"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86</w:t>
            </w:r>
          </w:p>
        </w:tc>
        <w:tc>
          <w:tcPr>
            <w:tcW w:w="79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60</w:t>
            </w:r>
          </w:p>
        </w:tc>
        <w:tc>
          <w:tcPr>
            <w:tcW w:w="1264"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26</w:t>
            </w:r>
          </w:p>
        </w:tc>
        <w:tc>
          <w:tcPr>
            <w:tcW w:w="2197"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hideMark/>
          </w:tcPr>
          <w:p w:rsidR="00D30D66" w:rsidRPr="00970DC5" w:rsidRDefault="00D30D66" w:rsidP="00BC247F">
            <w:pPr>
              <w:jc w:val="left"/>
              <w:rPr>
                <w:color w:val="000000"/>
                <w:sz w:val="20"/>
                <w:szCs w:val="20"/>
                <w:lang w:val="en-US" w:eastAsia="en-US"/>
              </w:rPr>
            </w:pPr>
          </w:p>
        </w:tc>
        <w:tc>
          <w:tcPr>
            <w:tcW w:w="1064"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4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62</w:t>
            </w:r>
          </w:p>
        </w:tc>
        <w:tc>
          <w:tcPr>
            <w:tcW w:w="48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74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721"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01"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829"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79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1264"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18</w:t>
            </w:r>
          </w:p>
        </w:tc>
        <w:tc>
          <w:tcPr>
            <w:tcW w:w="2197"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963B0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tcBorders>
              <w:bottom w:val="single" w:sz="18" w:space="0" w:color="auto"/>
            </w:tcBorders>
            <w:hideMark/>
          </w:tcPr>
          <w:p w:rsidR="00D30D66" w:rsidRPr="00970DC5" w:rsidRDefault="00D30D66" w:rsidP="00BC247F">
            <w:pPr>
              <w:jc w:val="left"/>
              <w:rPr>
                <w:color w:val="000000"/>
                <w:sz w:val="20"/>
                <w:szCs w:val="20"/>
                <w:lang w:val="en-US" w:eastAsia="en-US"/>
              </w:rPr>
            </w:pPr>
          </w:p>
        </w:tc>
        <w:tc>
          <w:tcPr>
            <w:tcW w:w="1064"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01"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834"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32"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48" w:type="dxa"/>
            <w:vMerge/>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56</w:t>
            </w:r>
          </w:p>
        </w:tc>
        <w:tc>
          <w:tcPr>
            <w:tcW w:w="4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60</w:t>
            </w:r>
          </w:p>
        </w:tc>
        <w:tc>
          <w:tcPr>
            <w:tcW w:w="48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721"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701"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829"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79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1264"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c>
          <w:tcPr>
            <w:tcW w:w="2197"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963B0A">
        <w:trPr>
          <w:trHeight w:val="24"/>
          <w:jc w:val="center"/>
        </w:trPr>
        <w:tc>
          <w:tcPr>
            <w:cnfStyle w:val="001000000000" w:firstRow="0" w:lastRow="0" w:firstColumn="1" w:lastColumn="0" w:oddVBand="0" w:evenVBand="0" w:oddHBand="0" w:evenHBand="0" w:firstRowFirstColumn="0" w:firstRowLastColumn="0" w:lastRowFirstColumn="0" w:lastRowLastColumn="0"/>
            <w:tcW w:w="575" w:type="dxa"/>
            <w:vMerge/>
            <w:tcBorders>
              <w:top w:val="single" w:sz="18" w:space="0" w:color="auto"/>
            </w:tcBorders>
            <w:hideMark/>
          </w:tcPr>
          <w:p w:rsidR="00D30D66" w:rsidRPr="00970DC5" w:rsidRDefault="00D30D66" w:rsidP="00BC247F">
            <w:pPr>
              <w:jc w:val="left"/>
              <w:rPr>
                <w:color w:val="000000"/>
                <w:sz w:val="20"/>
                <w:szCs w:val="20"/>
                <w:lang w:val="en-US" w:eastAsia="en-US"/>
              </w:rPr>
            </w:pPr>
          </w:p>
        </w:tc>
        <w:tc>
          <w:tcPr>
            <w:tcW w:w="1064"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01"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834"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32"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48" w:type="dxa"/>
            <w:vMerge/>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4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48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84</w:t>
            </w:r>
          </w:p>
        </w:tc>
        <w:tc>
          <w:tcPr>
            <w:tcW w:w="74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72</w:t>
            </w:r>
          </w:p>
        </w:tc>
        <w:tc>
          <w:tcPr>
            <w:tcW w:w="721"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56</w:t>
            </w:r>
          </w:p>
        </w:tc>
        <w:tc>
          <w:tcPr>
            <w:tcW w:w="701"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72</w:t>
            </w:r>
          </w:p>
        </w:tc>
        <w:tc>
          <w:tcPr>
            <w:tcW w:w="829"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84</w:t>
            </w:r>
          </w:p>
        </w:tc>
        <w:tc>
          <w:tcPr>
            <w:tcW w:w="79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56</w:t>
            </w:r>
          </w:p>
        </w:tc>
        <w:tc>
          <w:tcPr>
            <w:tcW w:w="1264"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28</w:t>
            </w:r>
          </w:p>
        </w:tc>
        <w:tc>
          <w:tcPr>
            <w:tcW w:w="2197"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bl>
    <w:p w:rsidR="00D30D66" w:rsidRDefault="00E20735" w:rsidP="00321ED9">
      <w:pPr>
        <w:spacing w:line="360" w:lineRule="auto"/>
        <w:rPr>
          <w:rFonts w:eastAsia="Calibri"/>
          <w:b/>
          <w:sz w:val="22"/>
          <w:szCs w:val="22"/>
          <w:lang w:eastAsia="en-US"/>
        </w:rPr>
      </w:pPr>
      <w:r w:rsidRPr="0029278E">
        <w:rPr>
          <w:rFonts w:eastAsia="Calibri"/>
          <w:b/>
          <w:noProof/>
        </w:rPr>
        <mc:AlternateContent>
          <mc:Choice Requires="wps">
            <w:drawing>
              <wp:anchor distT="0" distB="0" distL="114300" distR="114300" simplePos="0" relativeHeight="251650560" behindDoc="0" locked="0" layoutInCell="1" allowOverlap="1" wp14:anchorId="26FDE615" wp14:editId="75707F87">
                <wp:simplePos x="0" y="0"/>
                <wp:positionH relativeFrom="column">
                  <wp:posOffset>-765810</wp:posOffset>
                </wp:positionH>
                <wp:positionV relativeFrom="paragraph">
                  <wp:posOffset>238760</wp:posOffset>
                </wp:positionV>
                <wp:extent cx="664845" cy="462915"/>
                <wp:effectExtent l="0" t="0" r="1905" b="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62915"/>
                        </a:xfrm>
                        <a:prstGeom prst="rect">
                          <a:avLst/>
                        </a:prstGeom>
                        <a:solidFill>
                          <a:srgbClr val="FFFFFF"/>
                        </a:solidFill>
                        <a:ln w="9525">
                          <a:noFill/>
                          <a:miter lim="800000"/>
                          <a:headEnd/>
                          <a:tailEnd/>
                        </a:ln>
                      </wps:spPr>
                      <wps:txbx>
                        <w:txbxContent>
                          <w:p w:rsidR="00F55BF1" w:rsidRPr="00E20735" w:rsidRDefault="00F55BF1" w:rsidP="0029278E">
                            <w:pPr>
                              <w:rPr>
                                <w:sz w:val="22"/>
                                <w:szCs w:val="22"/>
                              </w:rPr>
                            </w:pPr>
                            <w:r w:rsidRPr="00E20735">
                              <w:rPr>
                                <w:sz w:val="22"/>
                                <w:szCs w:val="22"/>
                              </w:rPr>
                              <w:t>43</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FDE615" id="_x0000_s1030" type="#_x0000_t202" style="position:absolute;left:0;text-align:left;margin-left:-60.3pt;margin-top:18.8pt;width:52.35pt;height:36.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" stroked="f">
                <v:textbox style="layout-flow:vertical">
                  <w:txbxContent>
                    <w:p w:rsidR="00F55BF1" w:rsidRPr="00E20735" w:rsidRDefault="00F55BF1" w:rsidP="0029278E">
                      <w:pPr>
                        <w:rPr>
                          <w:sz w:val="22"/>
                          <w:szCs w:val="22"/>
                        </w:rPr>
                      </w:pPr>
                      <w:r w:rsidRPr="00E20735">
                        <w:rPr>
                          <w:sz w:val="22"/>
                          <w:szCs w:val="22"/>
                        </w:rPr>
                        <w:t>43</w:t>
                      </w:r>
                    </w:p>
                  </w:txbxContent>
                </v:textbox>
              </v:shape>
            </w:pict>
          </mc:Fallback>
        </mc:AlternateContent>
      </w:r>
      <w:r w:rsidR="0029278E" w:rsidRPr="0029278E">
        <w:rPr>
          <w:rFonts w:eastAsia="Calibri"/>
          <w:b/>
          <w:noProof/>
        </w:rPr>
        <mc:AlternateContent>
          <mc:Choice Requires="wps">
            <w:drawing>
              <wp:anchor distT="0" distB="0" distL="114300" distR="114300" simplePos="0" relativeHeight="251652608" behindDoc="0" locked="0" layoutInCell="1" allowOverlap="1" wp14:anchorId="06800852" wp14:editId="78CBEF27">
                <wp:simplePos x="0" y="0"/>
                <wp:positionH relativeFrom="column">
                  <wp:posOffset>8363692</wp:posOffset>
                </wp:positionH>
                <wp:positionV relativeFrom="paragraph">
                  <wp:posOffset>277486</wp:posOffset>
                </wp:positionV>
                <wp:extent cx="664845" cy="462915"/>
                <wp:effectExtent l="0" t="0" r="1905" b="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62915"/>
                        </a:xfrm>
                        <a:prstGeom prst="rect">
                          <a:avLst/>
                        </a:prstGeom>
                        <a:solidFill>
                          <a:srgbClr val="FFFFFF"/>
                        </a:solidFill>
                        <a:ln w="9525">
                          <a:noFill/>
                          <a:miter lim="800000"/>
                          <a:headEnd/>
                          <a:tailEnd/>
                        </a:ln>
                      </wps:spPr>
                      <wps:txbx>
                        <w:txbxContent>
                          <w:p w:rsidR="00F55BF1" w:rsidRDefault="00F55BF1" w:rsidP="0029278E"/>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800852" id="_x0000_s1031" type="#_x0000_t202" style="position:absolute;left:0;text-align:left;margin-left:658.55pt;margin-top:21.85pt;width:52.35pt;height:3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" stroked="f">
                <v:textbox style="layout-flow:vertical">
                  <w:txbxContent>
                    <w:p w:rsidR="00F55BF1" w:rsidRDefault="00F55BF1" w:rsidP="0029278E"/>
                  </w:txbxContent>
                </v:textbox>
              </v:shape>
            </w:pict>
          </mc:Fallback>
        </mc:AlternateContent>
      </w:r>
    </w:p>
    <w:p w:rsidR="00CB50D8" w:rsidRDefault="00D30D66" w:rsidP="00321ED9">
      <w:pPr>
        <w:spacing w:line="360" w:lineRule="auto"/>
        <w:rPr>
          <w:rFonts w:eastAsia="Calibri"/>
          <w:b/>
          <w:sz w:val="22"/>
          <w:szCs w:val="22"/>
          <w:lang w:eastAsia="en-US"/>
        </w:rPr>
      </w:pPr>
      <w:r w:rsidRPr="00F950EB">
        <w:rPr>
          <w:rFonts w:eastAsia="Calibri"/>
          <w:b/>
          <w:sz w:val="22"/>
          <w:szCs w:val="22"/>
          <w:lang w:eastAsia="en-US"/>
        </w:rPr>
        <w:lastRenderedPageBreak/>
        <w:t>Tablo</w:t>
      </w:r>
      <w:r>
        <w:rPr>
          <w:rFonts w:eastAsia="Calibri"/>
          <w:sz w:val="22"/>
          <w:szCs w:val="22"/>
          <w:lang w:eastAsia="en-US"/>
        </w:rPr>
        <w:t xml:space="preserve"> </w:t>
      </w:r>
      <w:r w:rsidRPr="00F950EB">
        <w:rPr>
          <w:rFonts w:eastAsia="Calibri"/>
          <w:b/>
          <w:sz w:val="22"/>
          <w:szCs w:val="22"/>
          <w:lang w:eastAsia="en-US"/>
        </w:rPr>
        <w:t xml:space="preserve">11. </w:t>
      </w:r>
      <w:r w:rsidRPr="00F950EB">
        <w:rPr>
          <w:rFonts w:eastAsia="Calibri"/>
          <w:sz w:val="22"/>
          <w:szCs w:val="22"/>
          <w:lang w:eastAsia="en-US"/>
        </w:rPr>
        <w:t xml:space="preserve">Polisemptomatik gruptaki olgularda demografik bilgiler; ırk, cinsiyet, yaş dağılımı, IFAT titreleri, cTnI </w:t>
      </w:r>
      <w:proofErr w:type="gramStart"/>
      <w:r w:rsidRPr="00F950EB">
        <w:rPr>
          <w:rFonts w:eastAsia="Calibri"/>
          <w:sz w:val="22"/>
          <w:szCs w:val="22"/>
          <w:lang w:eastAsia="en-US"/>
        </w:rPr>
        <w:t>konsantrasyonu</w:t>
      </w:r>
      <w:proofErr w:type="gramEnd"/>
      <w:r w:rsidRPr="00F950EB">
        <w:rPr>
          <w:rFonts w:eastAsia="Calibri"/>
          <w:sz w:val="22"/>
          <w:szCs w:val="22"/>
          <w:lang w:eastAsia="en-US"/>
        </w:rPr>
        <w:t xml:space="preserve"> ile Pd ölçümü</w:t>
      </w:r>
      <w:r w:rsidRPr="00F950EB">
        <w:rPr>
          <w:rFonts w:eastAsia="Calibri"/>
          <w:b/>
          <w:sz w:val="22"/>
          <w:szCs w:val="22"/>
          <w:lang w:eastAsia="en-US"/>
        </w:rPr>
        <w:t>.</w:t>
      </w:r>
    </w:p>
    <w:p w:rsidR="00986460" w:rsidRPr="00D30D66" w:rsidRDefault="00986460" w:rsidP="00986460">
      <w:pPr>
        <w:rPr>
          <w:rFonts w:eastAsia="Calibri"/>
          <w:b/>
          <w:sz w:val="22"/>
          <w:szCs w:val="22"/>
          <w:lang w:eastAsia="en-US"/>
        </w:rPr>
      </w:pPr>
    </w:p>
    <w:tbl>
      <w:tblPr>
        <w:tblStyle w:val="OrtaGlgeleme2-Vurgu42"/>
        <w:tblW w:w="13956" w:type="dxa"/>
        <w:jc w:val="center"/>
        <w:tblLook w:val="04A0" w:firstRow="1" w:lastRow="0" w:firstColumn="1" w:lastColumn="0" w:noHBand="0" w:noVBand="1"/>
      </w:tblPr>
      <w:tblGrid>
        <w:gridCol w:w="590"/>
        <w:gridCol w:w="1071"/>
        <w:gridCol w:w="1040"/>
        <w:gridCol w:w="668"/>
        <w:gridCol w:w="781"/>
        <w:gridCol w:w="1214"/>
        <w:gridCol w:w="417"/>
        <w:gridCol w:w="602"/>
        <w:gridCol w:w="498"/>
        <w:gridCol w:w="765"/>
        <w:gridCol w:w="745"/>
        <w:gridCol w:w="726"/>
        <w:gridCol w:w="860"/>
        <w:gridCol w:w="815"/>
        <w:gridCol w:w="1678"/>
        <w:gridCol w:w="1455"/>
        <w:gridCol w:w="31"/>
      </w:tblGrid>
      <w:tr w:rsidR="00D30D66" w:rsidRPr="00970DC5" w:rsidTr="00EB25EE">
        <w:trPr>
          <w:cnfStyle w:val="100000000000" w:firstRow="1" w:lastRow="0" w:firstColumn="0" w:lastColumn="0" w:oddVBand="0" w:evenVBand="0" w:oddHBand="0" w:evenHBand="0" w:firstRowFirstColumn="0" w:firstRowLastColumn="0" w:lastRowFirstColumn="0" w:lastRowLastColumn="0"/>
          <w:trHeight w:val="34"/>
          <w:jc w:val="center"/>
        </w:trPr>
        <w:tc>
          <w:tcPr>
            <w:cnfStyle w:val="001000000100" w:firstRow="0" w:lastRow="0" w:firstColumn="1" w:lastColumn="0" w:oddVBand="0" w:evenVBand="0" w:oddHBand="0" w:evenHBand="0" w:firstRowFirstColumn="1" w:firstRowLastColumn="0" w:lastRowFirstColumn="0" w:lastRowLastColumn="0"/>
            <w:tcW w:w="13956" w:type="dxa"/>
            <w:gridSpan w:val="17"/>
            <w:noWrap/>
            <w:hideMark/>
          </w:tcPr>
          <w:p w:rsidR="00D30D66" w:rsidRPr="00970DC5" w:rsidRDefault="00D30D66" w:rsidP="00BC247F">
            <w:pPr>
              <w:tabs>
                <w:tab w:val="left" w:pos="543"/>
                <w:tab w:val="center" w:pos="6492"/>
              </w:tabs>
              <w:jc w:val="left"/>
              <w:rPr>
                <w:rFonts w:ascii="Calibri" w:hAnsi="Calibri"/>
                <w:color w:val="000000"/>
                <w:sz w:val="20"/>
                <w:szCs w:val="20"/>
                <w:lang w:val="en-US" w:eastAsia="en-US"/>
              </w:rPr>
            </w:pPr>
            <w:r w:rsidRPr="00970DC5">
              <w:rPr>
                <w:rFonts w:ascii="Calibri" w:hAnsi="Calibri"/>
                <w:sz w:val="20"/>
                <w:szCs w:val="20"/>
                <w:lang w:val="en-US" w:eastAsia="en-US"/>
              </w:rPr>
              <w:tab/>
            </w:r>
            <w:r w:rsidRPr="00970DC5">
              <w:rPr>
                <w:rFonts w:ascii="Calibri" w:hAnsi="Calibri"/>
                <w:sz w:val="20"/>
                <w:szCs w:val="20"/>
                <w:lang w:val="en-US" w:eastAsia="en-US"/>
              </w:rPr>
              <w:tab/>
              <w:t>POLISEMPTOMATIK GRUP</w:t>
            </w:r>
          </w:p>
        </w:tc>
      </w:tr>
      <w:tr w:rsidR="00D30D66" w:rsidRPr="00970DC5" w:rsidTr="00C367FD">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restart"/>
            <w:noWrap/>
            <w:hideMark/>
          </w:tcPr>
          <w:p w:rsidR="00D30D66" w:rsidRPr="00970DC5" w:rsidRDefault="00D30D66" w:rsidP="00BC247F">
            <w:pPr>
              <w:jc w:val="center"/>
              <w:rPr>
                <w:sz w:val="20"/>
                <w:szCs w:val="20"/>
                <w:lang w:val="en-US" w:eastAsia="en-US"/>
              </w:rPr>
            </w:pPr>
            <w:r w:rsidRPr="00970DC5">
              <w:rPr>
                <w:sz w:val="20"/>
                <w:szCs w:val="20"/>
                <w:lang w:val="en-US" w:eastAsia="en-US"/>
              </w:rPr>
              <w:t>No.</w:t>
            </w:r>
          </w:p>
        </w:tc>
        <w:tc>
          <w:tcPr>
            <w:tcW w:w="1071" w:type="dxa"/>
            <w:vMerge w:val="restart"/>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Irk</w:t>
            </w:r>
          </w:p>
        </w:tc>
        <w:tc>
          <w:tcPr>
            <w:tcW w:w="1040" w:type="dxa"/>
            <w:vMerge w:val="restart"/>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Cinsiyet</w:t>
            </w:r>
          </w:p>
        </w:tc>
        <w:tc>
          <w:tcPr>
            <w:tcW w:w="668" w:type="dxa"/>
            <w:vMerge w:val="restart"/>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Yaş</w:t>
            </w:r>
          </w:p>
        </w:tc>
        <w:tc>
          <w:tcPr>
            <w:tcW w:w="781" w:type="dxa"/>
            <w:vMerge w:val="restart"/>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IFAT</w:t>
            </w:r>
          </w:p>
        </w:tc>
        <w:tc>
          <w:tcPr>
            <w:tcW w:w="1214" w:type="dxa"/>
            <w:vMerge w:val="restart"/>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Troponin I</w:t>
            </w:r>
            <w:r w:rsidR="00963B0A">
              <w:rPr>
                <w:b/>
                <w:bCs/>
                <w:color w:val="000000"/>
                <w:sz w:val="20"/>
                <w:szCs w:val="20"/>
                <w:lang w:val="en-US" w:eastAsia="en-US"/>
              </w:rPr>
              <w:t xml:space="preserve"> ng/ml</w:t>
            </w:r>
          </w:p>
        </w:tc>
        <w:tc>
          <w:tcPr>
            <w:tcW w:w="8592" w:type="dxa"/>
            <w:gridSpan w:val="11"/>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 xml:space="preserve">P- Dalga Dispersiyonu </w:t>
            </w: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1040"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668"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781"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1214"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p>
        </w:tc>
        <w:tc>
          <w:tcPr>
            <w:tcW w:w="417"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w:t>
            </w:r>
          </w:p>
        </w:tc>
        <w:tc>
          <w:tcPr>
            <w:tcW w:w="60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II</w:t>
            </w:r>
          </w:p>
        </w:tc>
        <w:tc>
          <w:tcPr>
            <w:tcW w:w="498"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III</w:t>
            </w:r>
          </w:p>
        </w:tc>
        <w:tc>
          <w:tcPr>
            <w:tcW w:w="76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aVR</w:t>
            </w:r>
          </w:p>
        </w:tc>
        <w:tc>
          <w:tcPr>
            <w:tcW w:w="7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aVL</w:t>
            </w:r>
          </w:p>
        </w:tc>
        <w:tc>
          <w:tcPr>
            <w:tcW w:w="72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aVF</w:t>
            </w:r>
          </w:p>
        </w:tc>
        <w:tc>
          <w:tcPr>
            <w:tcW w:w="86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max</w:t>
            </w:r>
          </w:p>
        </w:tc>
        <w:tc>
          <w:tcPr>
            <w:tcW w:w="81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min</w:t>
            </w:r>
          </w:p>
        </w:tc>
        <w:tc>
          <w:tcPr>
            <w:tcW w:w="1678"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dispersiyon</w:t>
            </w:r>
          </w:p>
        </w:tc>
        <w:tc>
          <w:tcPr>
            <w:tcW w:w="145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US"/>
              </w:rPr>
            </w:pPr>
            <w:r w:rsidRPr="00970DC5">
              <w:rPr>
                <w:b/>
                <w:bCs/>
                <w:color w:val="000000"/>
                <w:sz w:val="20"/>
                <w:szCs w:val="20"/>
                <w:lang w:val="en-US" w:eastAsia="en-US"/>
              </w:rPr>
              <w:t>P d ortalama</w:t>
            </w: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1</w:t>
            </w:r>
          </w:p>
        </w:tc>
        <w:tc>
          <w:tcPr>
            <w:tcW w:w="1071" w:type="dxa"/>
            <w:vMerge w:val="restart"/>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Presa Canario</w:t>
            </w:r>
          </w:p>
        </w:tc>
        <w:tc>
          <w:tcPr>
            <w:tcW w:w="1040" w:type="dxa"/>
            <w:vMerge w:val="restart"/>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Dişi</w:t>
            </w:r>
          </w:p>
        </w:tc>
        <w:tc>
          <w:tcPr>
            <w:tcW w:w="668" w:type="dxa"/>
            <w:vMerge w:val="restart"/>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 yaşlı</w:t>
            </w:r>
          </w:p>
        </w:tc>
        <w:tc>
          <w:tcPr>
            <w:tcW w:w="781" w:type="dxa"/>
            <w:vMerge w:val="restart"/>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1/64</w:t>
            </w:r>
          </w:p>
        </w:tc>
        <w:tc>
          <w:tcPr>
            <w:tcW w:w="1214" w:type="dxa"/>
            <w:vMerge w:val="restart"/>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0,</w:t>
            </w:r>
            <w:r>
              <w:rPr>
                <w:color w:val="000000"/>
                <w:sz w:val="20"/>
                <w:szCs w:val="20"/>
                <w:lang w:val="en-US" w:eastAsia="en-US"/>
              </w:rPr>
              <w:t>14</w:t>
            </w: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c>
          <w:tcPr>
            <w:tcW w:w="1455" w:type="dxa"/>
            <w:vMerge w:val="restart"/>
            <w:noWrap/>
            <w:vAlign w:val="center"/>
            <w:hideMark/>
          </w:tcPr>
          <w:p w:rsidR="00D30D66" w:rsidRPr="00970DC5" w:rsidRDefault="00D30D66" w:rsidP="00BC247F">
            <w:pPr>
              <w:tabs>
                <w:tab w:val="left" w:pos="845"/>
              </w:tabs>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24,8</w:t>
            </w: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27</w:t>
            </w:r>
          </w:p>
        </w:tc>
        <w:tc>
          <w:tcPr>
            <w:tcW w:w="1455"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22</w:t>
            </w:r>
          </w:p>
        </w:tc>
        <w:tc>
          <w:tcPr>
            <w:tcW w:w="1455"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32</w:t>
            </w:r>
          </w:p>
        </w:tc>
        <w:tc>
          <w:tcPr>
            <w:tcW w:w="1455"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21</w:t>
            </w:r>
          </w:p>
        </w:tc>
        <w:tc>
          <w:tcPr>
            <w:tcW w:w="1455"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2</w:t>
            </w:r>
          </w:p>
        </w:tc>
        <w:tc>
          <w:tcPr>
            <w:tcW w:w="1071" w:type="dxa"/>
            <w:vMerge w:val="restart"/>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Presa Canario</w:t>
            </w:r>
          </w:p>
        </w:tc>
        <w:tc>
          <w:tcPr>
            <w:tcW w:w="1040" w:type="dxa"/>
            <w:vMerge w:val="restart"/>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Dişi</w:t>
            </w:r>
          </w:p>
        </w:tc>
        <w:tc>
          <w:tcPr>
            <w:tcW w:w="668" w:type="dxa"/>
            <w:vMerge w:val="restart"/>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 yaşlı</w:t>
            </w:r>
          </w:p>
        </w:tc>
        <w:tc>
          <w:tcPr>
            <w:tcW w:w="781" w:type="dxa"/>
            <w:vMerge w:val="restart"/>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1/256</w:t>
            </w:r>
          </w:p>
        </w:tc>
        <w:tc>
          <w:tcPr>
            <w:tcW w:w="1214" w:type="dxa"/>
            <w:vMerge w:val="restart"/>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0,173</w:t>
            </w: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78</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76</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66</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78</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20</w:t>
            </w:r>
          </w:p>
        </w:tc>
        <w:tc>
          <w:tcPr>
            <w:tcW w:w="1455" w:type="dxa"/>
            <w:vMerge w:val="restart"/>
            <w:noWrap/>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26,8</w:t>
            </w: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82</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56</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62</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86</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86</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50</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36</w:t>
            </w:r>
          </w:p>
        </w:tc>
        <w:tc>
          <w:tcPr>
            <w:tcW w:w="1455"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62</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68</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1455"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72</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90</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62</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70</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90</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54</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36</w:t>
            </w:r>
          </w:p>
        </w:tc>
        <w:tc>
          <w:tcPr>
            <w:tcW w:w="1455"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84</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84</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26</w:t>
            </w:r>
          </w:p>
        </w:tc>
        <w:tc>
          <w:tcPr>
            <w:tcW w:w="1455"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3</w:t>
            </w:r>
          </w:p>
        </w:tc>
        <w:tc>
          <w:tcPr>
            <w:tcW w:w="1071" w:type="dxa"/>
            <w:vMerge w:val="restart"/>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Bull Terrier</w:t>
            </w:r>
          </w:p>
        </w:tc>
        <w:tc>
          <w:tcPr>
            <w:tcW w:w="1040" w:type="dxa"/>
            <w:vMerge w:val="restart"/>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Dişi</w:t>
            </w:r>
          </w:p>
        </w:tc>
        <w:tc>
          <w:tcPr>
            <w:tcW w:w="668" w:type="dxa"/>
            <w:vMerge w:val="restart"/>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2,5 yaşlı</w:t>
            </w:r>
          </w:p>
        </w:tc>
        <w:tc>
          <w:tcPr>
            <w:tcW w:w="781" w:type="dxa"/>
            <w:vMerge w:val="restart"/>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1/512</w:t>
            </w:r>
          </w:p>
        </w:tc>
        <w:tc>
          <w:tcPr>
            <w:tcW w:w="1214" w:type="dxa"/>
            <w:vMerge w:val="restart"/>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&lt;0,03</w:t>
            </w: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26</w:t>
            </w:r>
          </w:p>
        </w:tc>
        <w:tc>
          <w:tcPr>
            <w:tcW w:w="1455" w:type="dxa"/>
            <w:vMerge w:val="restart"/>
            <w:noWrap/>
            <w:vAlign w:val="center"/>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23,6</w:t>
            </w: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80</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80</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32</w:t>
            </w:r>
          </w:p>
        </w:tc>
        <w:tc>
          <w:tcPr>
            <w:tcW w:w="1455"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63</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63</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11</w:t>
            </w:r>
          </w:p>
        </w:tc>
        <w:tc>
          <w:tcPr>
            <w:tcW w:w="1455"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80</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80</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32</w:t>
            </w:r>
          </w:p>
        </w:tc>
        <w:tc>
          <w:tcPr>
            <w:tcW w:w="1455"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27</w:t>
            </w:r>
          </w:p>
        </w:tc>
        <w:tc>
          <w:tcPr>
            <w:tcW w:w="1455"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4</w:t>
            </w:r>
          </w:p>
        </w:tc>
        <w:tc>
          <w:tcPr>
            <w:tcW w:w="1071" w:type="dxa"/>
            <w:vMerge w:val="restart"/>
            <w:vAlign w:val="center"/>
            <w:hideMark/>
          </w:tcPr>
          <w:p w:rsidR="00D30D66" w:rsidRPr="00970DC5" w:rsidRDefault="00AD7E1A"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German Shepherd</w:t>
            </w:r>
          </w:p>
        </w:tc>
        <w:tc>
          <w:tcPr>
            <w:tcW w:w="1040" w:type="dxa"/>
            <w:vMerge w:val="restart"/>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Dişi</w:t>
            </w:r>
          </w:p>
        </w:tc>
        <w:tc>
          <w:tcPr>
            <w:tcW w:w="668" w:type="dxa"/>
            <w:vMerge w:val="restart"/>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 yaşlı</w:t>
            </w:r>
          </w:p>
        </w:tc>
        <w:tc>
          <w:tcPr>
            <w:tcW w:w="781" w:type="dxa"/>
            <w:vMerge w:val="restart"/>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1/512</w:t>
            </w:r>
          </w:p>
        </w:tc>
        <w:tc>
          <w:tcPr>
            <w:tcW w:w="1214" w:type="dxa"/>
            <w:vMerge w:val="restart"/>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0,0</w:t>
            </w:r>
            <w:r>
              <w:rPr>
                <w:color w:val="000000"/>
                <w:sz w:val="20"/>
                <w:szCs w:val="20"/>
                <w:lang w:val="en-US" w:eastAsia="en-US"/>
              </w:rPr>
              <w:t>6</w:t>
            </w:r>
          </w:p>
        </w:tc>
        <w:tc>
          <w:tcPr>
            <w:tcW w:w="417"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60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52</w:t>
            </w:r>
          </w:p>
        </w:tc>
        <w:tc>
          <w:tcPr>
            <w:tcW w:w="498"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76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70</w:t>
            </w:r>
          </w:p>
        </w:tc>
        <w:tc>
          <w:tcPr>
            <w:tcW w:w="7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72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86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70</w:t>
            </w:r>
          </w:p>
        </w:tc>
        <w:tc>
          <w:tcPr>
            <w:tcW w:w="81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1678"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28</w:t>
            </w:r>
          </w:p>
        </w:tc>
        <w:tc>
          <w:tcPr>
            <w:tcW w:w="1455" w:type="dxa"/>
            <w:vMerge w:val="restart"/>
            <w:noWrap/>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25,6</w:t>
            </w: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60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498"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76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62</w:t>
            </w:r>
          </w:p>
        </w:tc>
        <w:tc>
          <w:tcPr>
            <w:tcW w:w="7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72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86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64</w:t>
            </w:r>
          </w:p>
        </w:tc>
        <w:tc>
          <w:tcPr>
            <w:tcW w:w="81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1678"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22</w:t>
            </w:r>
          </w:p>
        </w:tc>
        <w:tc>
          <w:tcPr>
            <w:tcW w:w="1455"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60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54</w:t>
            </w:r>
          </w:p>
        </w:tc>
        <w:tc>
          <w:tcPr>
            <w:tcW w:w="498"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44</w:t>
            </w:r>
          </w:p>
        </w:tc>
        <w:tc>
          <w:tcPr>
            <w:tcW w:w="76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7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76</w:t>
            </w:r>
          </w:p>
        </w:tc>
        <w:tc>
          <w:tcPr>
            <w:tcW w:w="72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86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76</w:t>
            </w:r>
          </w:p>
        </w:tc>
        <w:tc>
          <w:tcPr>
            <w:tcW w:w="81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44</w:t>
            </w:r>
          </w:p>
        </w:tc>
        <w:tc>
          <w:tcPr>
            <w:tcW w:w="1678"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32</w:t>
            </w:r>
          </w:p>
        </w:tc>
        <w:tc>
          <w:tcPr>
            <w:tcW w:w="1455"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602"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46</w:t>
            </w:r>
          </w:p>
        </w:tc>
        <w:tc>
          <w:tcPr>
            <w:tcW w:w="498"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6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44</w:t>
            </w:r>
          </w:p>
        </w:tc>
        <w:tc>
          <w:tcPr>
            <w:tcW w:w="74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726"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48</w:t>
            </w:r>
          </w:p>
        </w:tc>
        <w:tc>
          <w:tcPr>
            <w:tcW w:w="860"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815"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44</w:t>
            </w:r>
          </w:p>
        </w:tc>
        <w:tc>
          <w:tcPr>
            <w:tcW w:w="1678" w:type="dxa"/>
            <w:noWrap/>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22</w:t>
            </w:r>
          </w:p>
        </w:tc>
        <w:tc>
          <w:tcPr>
            <w:tcW w:w="1455"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58</w:t>
            </w:r>
          </w:p>
        </w:tc>
        <w:tc>
          <w:tcPr>
            <w:tcW w:w="602"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498"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56</w:t>
            </w:r>
          </w:p>
        </w:tc>
        <w:tc>
          <w:tcPr>
            <w:tcW w:w="76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74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60</w:t>
            </w:r>
          </w:p>
        </w:tc>
        <w:tc>
          <w:tcPr>
            <w:tcW w:w="726"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50</w:t>
            </w:r>
          </w:p>
        </w:tc>
        <w:tc>
          <w:tcPr>
            <w:tcW w:w="860"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66</w:t>
            </w:r>
          </w:p>
        </w:tc>
        <w:tc>
          <w:tcPr>
            <w:tcW w:w="815"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42</w:t>
            </w:r>
          </w:p>
        </w:tc>
        <w:tc>
          <w:tcPr>
            <w:tcW w:w="1678" w:type="dxa"/>
            <w:noWrap/>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24</w:t>
            </w:r>
          </w:p>
        </w:tc>
        <w:tc>
          <w:tcPr>
            <w:tcW w:w="1455"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5</w:t>
            </w:r>
          </w:p>
        </w:tc>
        <w:tc>
          <w:tcPr>
            <w:tcW w:w="1071" w:type="dxa"/>
            <w:vMerge w:val="restart"/>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Melez</w:t>
            </w:r>
          </w:p>
        </w:tc>
        <w:tc>
          <w:tcPr>
            <w:tcW w:w="1040" w:type="dxa"/>
            <w:vMerge w:val="restart"/>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Erkek</w:t>
            </w:r>
          </w:p>
        </w:tc>
        <w:tc>
          <w:tcPr>
            <w:tcW w:w="668" w:type="dxa"/>
            <w:vMerge w:val="restart"/>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7 yaşlı</w:t>
            </w:r>
          </w:p>
        </w:tc>
        <w:tc>
          <w:tcPr>
            <w:tcW w:w="781" w:type="dxa"/>
            <w:vMerge w:val="restart"/>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1/512</w:t>
            </w:r>
          </w:p>
        </w:tc>
        <w:tc>
          <w:tcPr>
            <w:tcW w:w="1214" w:type="dxa"/>
            <w:vMerge w:val="restart"/>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970DC5">
              <w:rPr>
                <w:color w:val="000000"/>
                <w:sz w:val="20"/>
                <w:szCs w:val="20"/>
                <w:lang w:val="en-US" w:eastAsia="en-US"/>
              </w:rPr>
              <w:t>0,</w:t>
            </w:r>
            <w:r>
              <w:rPr>
                <w:color w:val="000000"/>
                <w:sz w:val="20"/>
                <w:szCs w:val="20"/>
                <w:lang w:val="en-US" w:eastAsia="en-US"/>
              </w:rPr>
              <w:t>04</w:t>
            </w: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85</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85</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32</w:t>
            </w:r>
          </w:p>
        </w:tc>
        <w:tc>
          <w:tcPr>
            <w:tcW w:w="1455" w:type="dxa"/>
            <w:vMerge w:val="restart"/>
            <w:noWrap/>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27,6</w:t>
            </w: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21</w:t>
            </w:r>
          </w:p>
        </w:tc>
        <w:tc>
          <w:tcPr>
            <w:tcW w:w="1455"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21</w:t>
            </w:r>
          </w:p>
        </w:tc>
        <w:tc>
          <w:tcPr>
            <w:tcW w:w="1455"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16</w:t>
            </w:r>
          </w:p>
        </w:tc>
        <w:tc>
          <w:tcPr>
            <w:tcW w:w="1455" w:type="dxa"/>
            <w:vMerge/>
            <w:vAlign w:val="center"/>
            <w:hideMark/>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ign w:val="center"/>
            <w:hideMark/>
          </w:tcPr>
          <w:p w:rsidR="00D30D66" w:rsidRPr="00970DC5" w:rsidRDefault="00D30D66" w:rsidP="00BC247F">
            <w:pPr>
              <w:jc w:val="center"/>
              <w:rPr>
                <w:sz w:val="20"/>
                <w:szCs w:val="20"/>
                <w:lang w:val="en-US" w:eastAsia="en-US"/>
              </w:rPr>
            </w:pPr>
          </w:p>
        </w:tc>
        <w:tc>
          <w:tcPr>
            <w:tcW w:w="107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106</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106</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1455" w:type="dxa"/>
            <w:vMerge/>
            <w:vAlign w:val="center"/>
            <w:hideMark/>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val="restart"/>
            <w:noWrap/>
            <w:vAlign w:val="center"/>
            <w:hideMark/>
          </w:tcPr>
          <w:p w:rsidR="00D30D66" w:rsidRPr="00970DC5" w:rsidRDefault="00D30D66" w:rsidP="00BC247F">
            <w:pPr>
              <w:jc w:val="center"/>
              <w:rPr>
                <w:sz w:val="20"/>
                <w:szCs w:val="20"/>
                <w:lang w:val="en-US" w:eastAsia="en-US"/>
              </w:rPr>
            </w:pPr>
            <w:r w:rsidRPr="00970DC5">
              <w:rPr>
                <w:sz w:val="20"/>
                <w:szCs w:val="20"/>
                <w:lang w:val="en-US" w:eastAsia="en-US"/>
              </w:rPr>
              <w:t>6</w:t>
            </w:r>
          </w:p>
        </w:tc>
        <w:tc>
          <w:tcPr>
            <w:tcW w:w="1071" w:type="dxa"/>
            <w:vMerge w:val="restart"/>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Melez</w:t>
            </w:r>
          </w:p>
        </w:tc>
        <w:tc>
          <w:tcPr>
            <w:tcW w:w="1040" w:type="dxa"/>
            <w:vMerge w:val="restart"/>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Dişi</w:t>
            </w:r>
          </w:p>
        </w:tc>
        <w:tc>
          <w:tcPr>
            <w:tcW w:w="668" w:type="dxa"/>
            <w:vMerge w:val="restart"/>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 yaşlı</w:t>
            </w:r>
          </w:p>
        </w:tc>
        <w:tc>
          <w:tcPr>
            <w:tcW w:w="781" w:type="dxa"/>
            <w:vMerge w:val="restart"/>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1/64</w:t>
            </w:r>
          </w:p>
        </w:tc>
        <w:tc>
          <w:tcPr>
            <w:tcW w:w="1214" w:type="dxa"/>
            <w:vMerge w:val="restart"/>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&lt;0,03</w:t>
            </w: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79</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26</w:t>
            </w:r>
          </w:p>
        </w:tc>
        <w:tc>
          <w:tcPr>
            <w:tcW w:w="1455" w:type="dxa"/>
            <w:vMerge w:val="restart"/>
            <w:noWrap/>
            <w:vAlign w:val="center"/>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23,2</w:t>
            </w: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hideMark/>
          </w:tcPr>
          <w:p w:rsidR="00D30D66" w:rsidRPr="00970DC5" w:rsidRDefault="00D30D66" w:rsidP="00BC247F">
            <w:pPr>
              <w:jc w:val="left"/>
              <w:rPr>
                <w:color w:val="000000"/>
                <w:sz w:val="20"/>
                <w:szCs w:val="20"/>
                <w:lang w:val="en-US" w:eastAsia="en-US"/>
              </w:rPr>
            </w:pPr>
          </w:p>
        </w:tc>
        <w:tc>
          <w:tcPr>
            <w:tcW w:w="1071"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32</w:t>
            </w:r>
          </w:p>
        </w:tc>
        <w:tc>
          <w:tcPr>
            <w:tcW w:w="1455"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hideMark/>
          </w:tcPr>
          <w:p w:rsidR="00D30D66" w:rsidRPr="00970DC5" w:rsidRDefault="00D30D66" w:rsidP="00BC247F">
            <w:pPr>
              <w:jc w:val="left"/>
              <w:rPr>
                <w:color w:val="000000"/>
                <w:sz w:val="20"/>
                <w:szCs w:val="20"/>
                <w:lang w:val="en-US" w:eastAsia="en-US"/>
              </w:rPr>
            </w:pPr>
          </w:p>
        </w:tc>
        <w:tc>
          <w:tcPr>
            <w:tcW w:w="1071"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42</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48</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69</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11</w:t>
            </w:r>
          </w:p>
        </w:tc>
        <w:tc>
          <w:tcPr>
            <w:tcW w:w="1455"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r w:rsidR="00D30D66" w:rsidRPr="00970DC5" w:rsidTr="00C367FD">
        <w:trPr>
          <w:gridAfter w:val="1"/>
          <w:cnfStyle w:val="000000100000" w:firstRow="0" w:lastRow="0" w:firstColumn="0" w:lastColumn="0" w:oddVBand="0" w:evenVBand="0" w:oddHBand="1" w:evenHBand="0" w:firstRowFirstColumn="0" w:firstRowLastColumn="0" w:lastRowFirstColumn="0" w:lastRowLastColumn="0"/>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hideMark/>
          </w:tcPr>
          <w:p w:rsidR="00D30D66" w:rsidRPr="00970DC5" w:rsidRDefault="00D30D66" w:rsidP="00BC247F">
            <w:pPr>
              <w:jc w:val="left"/>
              <w:rPr>
                <w:color w:val="000000"/>
                <w:sz w:val="20"/>
                <w:szCs w:val="20"/>
                <w:lang w:val="en-US" w:eastAsia="en-US"/>
              </w:rPr>
            </w:pPr>
          </w:p>
        </w:tc>
        <w:tc>
          <w:tcPr>
            <w:tcW w:w="1071"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040"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668"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781"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1214"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40</w:t>
            </w:r>
          </w:p>
        </w:tc>
        <w:tc>
          <w:tcPr>
            <w:tcW w:w="602"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74</w:t>
            </w:r>
          </w:p>
        </w:tc>
        <w:tc>
          <w:tcPr>
            <w:tcW w:w="49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6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74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726"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860"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79</w:t>
            </w:r>
          </w:p>
        </w:tc>
        <w:tc>
          <w:tcPr>
            <w:tcW w:w="815"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53</w:t>
            </w:r>
          </w:p>
        </w:tc>
        <w:tc>
          <w:tcPr>
            <w:tcW w:w="1678" w:type="dxa"/>
            <w:noWrap/>
          </w:tcPr>
          <w:p w:rsidR="00D30D66" w:rsidRPr="00970DC5" w:rsidRDefault="00D30D66" w:rsidP="00BC247F">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Pr>
                <w:color w:val="000000"/>
                <w:sz w:val="20"/>
                <w:szCs w:val="20"/>
                <w:lang w:val="en-US" w:eastAsia="en-US"/>
              </w:rPr>
              <w:t>26</w:t>
            </w:r>
          </w:p>
        </w:tc>
        <w:tc>
          <w:tcPr>
            <w:tcW w:w="1455" w:type="dxa"/>
            <w:vMerge/>
            <w:hideMark/>
          </w:tcPr>
          <w:p w:rsidR="00D30D66" w:rsidRPr="00970DC5" w:rsidRDefault="00D30D66" w:rsidP="00BC247F">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p>
        </w:tc>
      </w:tr>
      <w:tr w:rsidR="00D30D66" w:rsidRPr="00970DC5" w:rsidTr="00C367FD">
        <w:trPr>
          <w:gridAfter w:val="1"/>
          <w:wAfter w:w="31" w:type="dxa"/>
          <w:trHeight w:val="34"/>
          <w:jc w:val="center"/>
        </w:trPr>
        <w:tc>
          <w:tcPr>
            <w:cnfStyle w:val="001000000000" w:firstRow="0" w:lastRow="0" w:firstColumn="1" w:lastColumn="0" w:oddVBand="0" w:evenVBand="0" w:oddHBand="0" w:evenHBand="0" w:firstRowFirstColumn="0" w:firstRowLastColumn="0" w:lastRowFirstColumn="0" w:lastRowLastColumn="0"/>
            <w:tcW w:w="590" w:type="dxa"/>
            <w:vMerge/>
            <w:hideMark/>
          </w:tcPr>
          <w:p w:rsidR="00D30D66" w:rsidRPr="00970DC5" w:rsidRDefault="00D30D66" w:rsidP="00BC247F">
            <w:pPr>
              <w:jc w:val="left"/>
              <w:rPr>
                <w:color w:val="000000"/>
                <w:sz w:val="20"/>
                <w:szCs w:val="20"/>
                <w:lang w:val="en-US" w:eastAsia="en-US"/>
              </w:rPr>
            </w:pPr>
          </w:p>
        </w:tc>
        <w:tc>
          <w:tcPr>
            <w:tcW w:w="1071"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040"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668"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781"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1214"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c>
          <w:tcPr>
            <w:tcW w:w="417"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45</w:t>
            </w:r>
          </w:p>
        </w:tc>
        <w:tc>
          <w:tcPr>
            <w:tcW w:w="602"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64</w:t>
            </w:r>
          </w:p>
        </w:tc>
        <w:tc>
          <w:tcPr>
            <w:tcW w:w="49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6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79</w:t>
            </w:r>
          </w:p>
        </w:tc>
        <w:tc>
          <w:tcPr>
            <w:tcW w:w="74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726"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860"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79</w:t>
            </w:r>
          </w:p>
        </w:tc>
        <w:tc>
          <w:tcPr>
            <w:tcW w:w="815"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58</w:t>
            </w:r>
          </w:p>
        </w:tc>
        <w:tc>
          <w:tcPr>
            <w:tcW w:w="1678" w:type="dxa"/>
            <w:noWrap/>
          </w:tcPr>
          <w:p w:rsidR="00D30D66" w:rsidRPr="00970DC5" w:rsidRDefault="00D30D66" w:rsidP="00BC247F">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Pr>
                <w:color w:val="000000"/>
                <w:sz w:val="20"/>
                <w:szCs w:val="20"/>
                <w:lang w:val="en-US" w:eastAsia="en-US"/>
              </w:rPr>
              <w:t>21</w:t>
            </w:r>
          </w:p>
        </w:tc>
        <w:tc>
          <w:tcPr>
            <w:tcW w:w="1455" w:type="dxa"/>
            <w:vMerge/>
            <w:hideMark/>
          </w:tcPr>
          <w:p w:rsidR="00D30D66" w:rsidRPr="00970DC5" w:rsidRDefault="00D30D66" w:rsidP="00BC247F">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
        </w:tc>
      </w:tr>
    </w:tbl>
    <w:p w:rsidR="00D30D66" w:rsidRDefault="00E20735" w:rsidP="00321ED9">
      <w:pPr>
        <w:spacing w:line="360" w:lineRule="auto"/>
        <w:rPr>
          <w:b/>
        </w:rPr>
      </w:pPr>
      <w:r w:rsidRPr="0029278E">
        <w:rPr>
          <w:rFonts w:eastAsia="Calibri"/>
          <w:b/>
          <w:noProof/>
        </w:rPr>
        <mc:AlternateContent>
          <mc:Choice Requires="wps">
            <w:drawing>
              <wp:anchor distT="0" distB="0" distL="114300" distR="114300" simplePos="0" relativeHeight="251661824" behindDoc="0" locked="0" layoutInCell="1" allowOverlap="1" wp14:anchorId="73842191" wp14:editId="2F08A3E0">
                <wp:simplePos x="0" y="0"/>
                <wp:positionH relativeFrom="column">
                  <wp:posOffset>-762000</wp:posOffset>
                </wp:positionH>
                <wp:positionV relativeFrom="paragraph">
                  <wp:posOffset>335280</wp:posOffset>
                </wp:positionV>
                <wp:extent cx="664845" cy="462915"/>
                <wp:effectExtent l="0" t="0" r="1905" b="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62915"/>
                        </a:xfrm>
                        <a:prstGeom prst="rect">
                          <a:avLst/>
                        </a:prstGeom>
                        <a:solidFill>
                          <a:srgbClr val="FFFFFF"/>
                        </a:solidFill>
                        <a:ln w="9525">
                          <a:noFill/>
                          <a:miter lim="800000"/>
                          <a:headEnd/>
                          <a:tailEnd/>
                        </a:ln>
                      </wps:spPr>
                      <wps:txbx>
                        <w:txbxContent>
                          <w:p w:rsidR="00F55BF1" w:rsidRPr="00E20735" w:rsidRDefault="00F55BF1" w:rsidP="0029278E">
                            <w:pPr>
                              <w:rPr>
                                <w:sz w:val="22"/>
                                <w:szCs w:val="22"/>
                              </w:rPr>
                            </w:pPr>
                            <w:r w:rsidRPr="00E20735">
                              <w:rPr>
                                <w:sz w:val="22"/>
                                <w:szCs w:val="22"/>
                              </w:rPr>
                              <w:t>44</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842191" id="_x0000_s1032" type="#_x0000_t202" style="position:absolute;left:0;text-align:left;margin-left:-60pt;margin-top:26.4pt;width:52.35pt;height:3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" stroked="f">
                <v:textbox style="layout-flow:vertical">
                  <w:txbxContent>
                    <w:p w:rsidR="00F55BF1" w:rsidRPr="00E20735" w:rsidRDefault="00F55BF1" w:rsidP="0029278E">
                      <w:pPr>
                        <w:rPr>
                          <w:sz w:val="22"/>
                          <w:szCs w:val="22"/>
                        </w:rPr>
                      </w:pPr>
                      <w:r w:rsidRPr="00E20735">
                        <w:rPr>
                          <w:sz w:val="22"/>
                          <w:szCs w:val="22"/>
                        </w:rPr>
                        <w:t>44</w:t>
                      </w:r>
                    </w:p>
                  </w:txbxContent>
                </v:textbox>
              </v:shape>
            </w:pict>
          </mc:Fallback>
        </mc:AlternateContent>
      </w:r>
    </w:p>
    <w:p w:rsidR="00BC247F" w:rsidRDefault="00986460" w:rsidP="00321ED9">
      <w:pPr>
        <w:spacing w:line="360" w:lineRule="auto"/>
        <w:rPr>
          <w:b/>
        </w:rPr>
      </w:pPr>
      <w:r w:rsidRPr="0029278E">
        <w:rPr>
          <w:rFonts w:eastAsia="Calibri"/>
          <w:b/>
          <w:noProof/>
        </w:rPr>
        <mc:AlternateContent>
          <mc:Choice Requires="wps">
            <w:drawing>
              <wp:anchor distT="0" distB="0" distL="114300" distR="114300" simplePos="0" relativeHeight="251663872" behindDoc="0" locked="0" layoutInCell="1" allowOverlap="1" wp14:anchorId="6F5C9D21" wp14:editId="4F04DAF9">
                <wp:simplePos x="0" y="0"/>
                <wp:positionH relativeFrom="column">
                  <wp:posOffset>8422640</wp:posOffset>
                </wp:positionH>
                <wp:positionV relativeFrom="paragraph">
                  <wp:posOffset>189230</wp:posOffset>
                </wp:positionV>
                <wp:extent cx="664845" cy="462915"/>
                <wp:effectExtent l="0" t="0" r="1905" b="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62915"/>
                        </a:xfrm>
                        <a:prstGeom prst="rect">
                          <a:avLst/>
                        </a:prstGeom>
                        <a:solidFill>
                          <a:srgbClr val="FFFFFF"/>
                        </a:solidFill>
                        <a:ln w="9525">
                          <a:noFill/>
                          <a:miter lim="800000"/>
                          <a:headEnd/>
                          <a:tailEnd/>
                        </a:ln>
                      </wps:spPr>
                      <wps:txbx>
                        <w:txbxContent>
                          <w:p w:rsidR="00F55BF1" w:rsidRDefault="00F55BF1" w:rsidP="0029278E"/>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5C9D21" id="_x0000_s1033" type="#_x0000_t202" style="position:absolute;left:0;text-align:left;margin-left:663.2pt;margin-top:14.9pt;width:52.35pt;height:36.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" stroked="f">
                <v:textbox style="layout-flow:vertical">
                  <w:txbxContent>
                    <w:p w:rsidR="00F55BF1" w:rsidRDefault="00F55BF1" w:rsidP="0029278E"/>
                  </w:txbxContent>
                </v:textbox>
              </v:shape>
            </w:pict>
          </mc:Fallback>
        </mc:AlternateContent>
      </w:r>
    </w:p>
    <w:p w:rsidR="005E5FD1" w:rsidRDefault="005E5FD1" w:rsidP="00321ED9">
      <w:pPr>
        <w:spacing w:line="360" w:lineRule="auto"/>
      </w:pPr>
      <w:r>
        <w:rPr>
          <w:b/>
        </w:rPr>
        <w:lastRenderedPageBreak/>
        <w:t>Tablo 12</w:t>
      </w:r>
      <w:r w:rsidRPr="00F71A08">
        <w:t xml:space="preserve">. </w:t>
      </w:r>
      <w:r w:rsidR="00CB50D8">
        <w:t xml:space="preserve">CVL’li köpeklerde </w:t>
      </w:r>
      <w:r w:rsidRPr="00F71A08">
        <w:t>cTnI ve Pd’nuna ait ortalama ve standart sapma verileri</w:t>
      </w:r>
    </w:p>
    <w:p w:rsidR="00986460" w:rsidRDefault="00986460" w:rsidP="00986460"/>
    <w:tbl>
      <w:tblPr>
        <w:tblStyle w:val="OrtaGlgeleme2-Vurgu41"/>
        <w:tblW w:w="0" w:type="auto"/>
        <w:tblLayout w:type="fixed"/>
        <w:tblLook w:val="04A0" w:firstRow="1" w:lastRow="0" w:firstColumn="1" w:lastColumn="0" w:noHBand="0" w:noVBand="1"/>
      </w:tblPr>
      <w:tblGrid>
        <w:gridCol w:w="2235"/>
        <w:gridCol w:w="1960"/>
        <w:gridCol w:w="1961"/>
        <w:gridCol w:w="1961"/>
        <w:gridCol w:w="1961"/>
        <w:gridCol w:w="1961"/>
        <w:gridCol w:w="1961"/>
      </w:tblGrid>
      <w:tr w:rsidR="003E242E" w:rsidTr="00A04211">
        <w:trPr>
          <w:cnfStyle w:val="100000000000" w:firstRow="1" w:lastRow="0" w:firstColumn="0" w:lastColumn="0" w:oddVBand="0" w:evenVBand="0" w:oddHBand="0" w:evenHBand="0" w:firstRowFirstColumn="0" w:firstRowLastColumn="0" w:lastRowFirstColumn="0" w:lastRowLastColumn="0"/>
          <w:trHeight w:val="414"/>
        </w:trPr>
        <w:tc>
          <w:tcPr>
            <w:cnfStyle w:val="001000000100" w:firstRow="0" w:lastRow="0" w:firstColumn="1" w:lastColumn="0" w:oddVBand="0" w:evenVBand="0" w:oddHBand="0" w:evenHBand="0" w:firstRowFirstColumn="1" w:firstRowLastColumn="0" w:lastRowFirstColumn="0" w:lastRowLastColumn="0"/>
            <w:tcW w:w="2235" w:type="dxa"/>
            <w:vMerge w:val="restart"/>
          </w:tcPr>
          <w:p w:rsidR="003E242E" w:rsidRDefault="003E242E" w:rsidP="00321ED9">
            <w:pPr>
              <w:spacing w:line="360" w:lineRule="auto"/>
            </w:pPr>
            <w:r>
              <w:t>Grup</w:t>
            </w:r>
          </w:p>
        </w:tc>
        <w:tc>
          <w:tcPr>
            <w:tcW w:w="5882" w:type="dxa"/>
            <w:gridSpan w:val="3"/>
            <w:tcBorders>
              <w:right w:val="single" w:sz="4" w:space="0" w:color="auto"/>
            </w:tcBorders>
            <w:vAlign w:val="bottom"/>
          </w:tcPr>
          <w:p w:rsidR="003E242E" w:rsidRDefault="003E242E" w:rsidP="00321ED9">
            <w:pPr>
              <w:spacing w:line="360" w:lineRule="auto"/>
              <w:jc w:val="center"/>
              <w:cnfStyle w:val="100000000000" w:firstRow="1" w:lastRow="0" w:firstColumn="0" w:lastColumn="0" w:oddVBand="0" w:evenVBand="0" w:oddHBand="0" w:evenHBand="0" w:firstRowFirstColumn="0" w:firstRowLastColumn="0" w:lastRowFirstColumn="0" w:lastRowLastColumn="0"/>
            </w:pPr>
            <w:r>
              <w:t xml:space="preserve">cTnI (ng/mL) </w:t>
            </w:r>
            <w:r w:rsidR="00AD7E1A">
              <w:t xml:space="preserve">     </w:t>
            </w:r>
            <w:r>
              <w:t>Referans &lt;0,03</w:t>
            </w:r>
          </w:p>
        </w:tc>
        <w:tc>
          <w:tcPr>
            <w:tcW w:w="5883" w:type="dxa"/>
            <w:gridSpan w:val="3"/>
            <w:tcBorders>
              <w:left w:val="single" w:sz="4" w:space="0" w:color="auto"/>
            </w:tcBorders>
            <w:vAlign w:val="bottom"/>
          </w:tcPr>
          <w:p w:rsidR="003E242E" w:rsidRDefault="003E242E" w:rsidP="00321ED9">
            <w:pPr>
              <w:spacing w:line="360" w:lineRule="auto"/>
              <w:jc w:val="center"/>
              <w:cnfStyle w:val="100000000000" w:firstRow="1" w:lastRow="0" w:firstColumn="0" w:lastColumn="0" w:oddVBand="0" w:evenVBand="0" w:oddHBand="0" w:evenHBand="0" w:firstRowFirstColumn="0" w:firstRowLastColumn="0" w:lastRowFirstColumn="0" w:lastRowLastColumn="0"/>
            </w:pPr>
            <w:r>
              <w:t xml:space="preserve">Pd (ms) </w:t>
            </w:r>
            <w:r w:rsidR="00AD7E1A">
              <w:t xml:space="preserve">     </w:t>
            </w:r>
            <w:r>
              <w:t>Referans &lt;36</w:t>
            </w:r>
          </w:p>
        </w:tc>
      </w:tr>
      <w:tr w:rsidR="003E242E" w:rsidTr="00A0421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35" w:type="dxa"/>
            <w:vMerge/>
          </w:tcPr>
          <w:p w:rsidR="003E242E" w:rsidRDefault="003E242E" w:rsidP="00321ED9">
            <w:pPr>
              <w:spacing w:line="360" w:lineRule="auto"/>
            </w:pPr>
          </w:p>
        </w:tc>
        <w:tc>
          <w:tcPr>
            <w:tcW w:w="1960"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Ortalama</w:t>
            </w:r>
          </w:p>
        </w:tc>
        <w:tc>
          <w:tcPr>
            <w:tcW w:w="1961"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S.d</w:t>
            </w:r>
          </w:p>
        </w:tc>
        <w:tc>
          <w:tcPr>
            <w:tcW w:w="1961" w:type="dxa"/>
            <w:tcBorders>
              <w:right w:val="single" w:sz="4" w:space="0" w:color="auto"/>
            </w:tcBorders>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Min-Maks</w:t>
            </w:r>
          </w:p>
        </w:tc>
        <w:tc>
          <w:tcPr>
            <w:tcW w:w="1961" w:type="dxa"/>
            <w:tcBorders>
              <w:left w:val="single" w:sz="18" w:space="0" w:color="auto"/>
            </w:tcBorders>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Ortalama</w:t>
            </w:r>
          </w:p>
        </w:tc>
        <w:tc>
          <w:tcPr>
            <w:tcW w:w="1961"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S.d</w:t>
            </w:r>
          </w:p>
        </w:tc>
        <w:tc>
          <w:tcPr>
            <w:tcW w:w="1961" w:type="dxa"/>
            <w:tcBorders>
              <w:right w:val="single" w:sz="4" w:space="0" w:color="auto"/>
            </w:tcBorders>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Min-Maks</w:t>
            </w:r>
          </w:p>
        </w:tc>
      </w:tr>
      <w:tr w:rsidR="003E242E" w:rsidTr="00A04211">
        <w:trPr>
          <w:trHeight w:val="414"/>
        </w:trPr>
        <w:tc>
          <w:tcPr>
            <w:cnfStyle w:val="001000000000" w:firstRow="0" w:lastRow="0" w:firstColumn="1" w:lastColumn="0" w:oddVBand="0" w:evenVBand="0" w:oddHBand="0" w:evenHBand="0" w:firstRowFirstColumn="0" w:firstRowLastColumn="0" w:lastRowFirstColumn="0" w:lastRowLastColumn="0"/>
            <w:tcW w:w="2235" w:type="dxa"/>
          </w:tcPr>
          <w:p w:rsidR="003E242E" w:rsidRDefault="003E242E" w:rsidP="00321ED9">
            <w:pPr>
              <w:spacing w:line="360" w:lineRule="auto"/>
            </w:pPr>
            <w:r>
              <w:t>Sağlıklı Kontrol</w:t>
            </w:r>
          </w:p>
        </w:tc>
        <w:tc>
          <w:tcPr>
            <w:tcW w:w="1960"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0</w:t>
            </w: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0</w:t>
            </w: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0</w:t>
            </w:r>
          </w:p>
        </w:tc>
        <w:tc>
          <w:tcPr>
            <w:tcW w:w="1961" w:type="dxa"/>
            <w:tcBorders>
              <w:left w:val="single" w:sz="18" w:space="0" w:color="auto"/>
            </w:tcBorders>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22,7667</w:t>
            </w:r>
            <w:r w:rsidRPr="003E242E">
              <w:rPr>
                <w:vertAlign w:val="superscript"/>
              </w:rPr>
              <w:t>a</w:t>
            </w: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3,12517</w:t>
            </w: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20,00-28,80</w:t>
            </w:r>
          </w:p>
        </w:tc>
      </w:tr>
      <w:tr w:rsidR="003E242E" w:rsidTr="00A0421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35" w:type="dxa"/>
          </w:tcPr>
          <w:p w:rsidR="003E242E" w:rsidRDefault="003E242E" w:rsidP="00321ED9">
            <w:pPr>
              <w:spacing w:line="360" w:lineRule="auto"/>
            </w:pPr>
            <w:r>
              <w:t>Asemptomatik</w:t>
            </w:r>
          </w:p>
        </w:tc>
        <w:tc>
          <w:tcPr>
            <w:tcW w:w="1960"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0,0383</w:t>
            </w:r>
          </w:p>
        </w:tc>
        <w:tc>
          <w:tcPr>
            <w:tcW w:w="1961"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0,04491</w:t>
            </w:r>
          </w:p>
        </w:tc>
        <w:tc>
          <w:tcPr>
            <w:tcW w:w="1961"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0,00-0,10</w:t>
            </w:r>
          </w:p>
        </w:tc>
        <w:tc>
          <w:tcPr>
            <w:tcW w:w="1961" w:type="dxa"/>
            <w:tcBorders>
              <w:left w:val="single" w:sz="18" w:space="0" w:color="auto"/>
            </w:tcBorders>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22,0333</w:t>
            </w:r>
            <w:r w:rsidRPr="003E242E">
              <w:rPr>
                <w:vertAlign w:val="superscript"/>
              </w:rPr>
              <w:t>ac</w:t>
            </w:r>
          </w:p>
        </w:tc>
        <w:tc>
          <w:tcPr>
            <w:tcW w:w="1961"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0,80416</w:t>
            </w:r>
          </w:p>
        </w:tc>
        <w:tc>
          <w:tcPr>
            <w:tcW w:w="1961"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21,20-23,20</w:t>
            </w:r>
          </w:p>
        </w:tc>
      </w:tr>
      <w:tr w:rsidR="003E242E" w:rsidTr="00A04211">
        <w:trPr>
          <w:trHeight w:val="414"/>
        </w:trPr>
        <w:tc>
          <w:tcPr>
            <w:cnfStyle w:val="001000000000" w:firstRow="0" w:lastRow="0" w:firstColumn="1" w:lastColumn="0" w:oddVBand="0" w:evenVBand="0" w:oddHBand="0" w:evenHBand="0" w:firstRowFirstColumn="0" w:firstRowLastColumn="0" w:lastRowFirstColumn="0" w:lastRowLastColumn="0"/>
            <w:tcW w:w="2235" w:type="dxa"/>
          </w:tcPr>
          <w:p w:rsidR="003E242E" w:rsidRDefault="003E242E" w:rsidP="00321ED9">
            <w:pPr>
              <w:spacing w:line="360" w:lineRule="auto"/>
            </w:pPr>
            <w:r>
              <w:t>Oligosemptomatik</w:t>
            </w:r>
          </w:p>
        </w:tc>
        <w:tc>
          <w:tcPr>
            <w:tcW w:w="1960"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0,1685</w:t>
            </w: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0,04491</w:t>
            </w: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0,00-0,82</w:t>
            </w:r>
          </w:p>
        </w:tc>
        <w:tc>
          <w:tcPr>
            <w:tcW w:w="1961" w:type="dxa"/>
            <w:tcBorders>
              <w:left w:val="single" w:sz="18" w:space="0" w:color="auto"/>
            </w:tcBorders>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22,7333</w:t>
            </w:r>
            <w:r w:rsidRPr="003E242E">
              <w:rPr>
                <w:vertAlign w:val="superscript"/>
              </w:rPr>
              <w:t>acd</w:t>
            </w: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0,80416</w:t>
            </w: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20,80-26,80</w:t>
            </w:r>
          </w:p>
        </w:tc>
      </w:tr>
      <w:tr w:rsidR="003E242E" w:rsidTr="00A0421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35" w:type="dxa"/>
          </w:tcPr>
          <w:p w:rsidR="003E242E" w:rsidRDefault="003E242E" w:rsidP="00321ED9">
            <w:pPr>
              <w:spacing w:line="360" w:lineRule="auto"/>
            </w:pPr>
            <w:r>
              <w:t>Polisemptomatik</w:t>
            </w:r>
          </w:p>
        </w:tc>
        <w:tc>
          <w:tcPr>
            <w:tcW w:w="1960"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0,0567</w:t>
            </w:r>
          </w:p>
        </w:tc>
        <w:tc>
          <w:tcPr>
            <w:tcW w:w="1961"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0,05574</w:t>
            </w:r>
          </w:p>
        </w:tc>
        <w:tc>
          <w:tcPr>
            <w:tcW w:w="1961"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0,00-0,14</w:t>
            </w:r>
          </w:p>
        </w:tc>
        <w:tc>
          <w:tcPr>
            <w:tcW w:w="1961" w:type="dxa"/>
            <w:tcBorders>
              <w:left w:val="single" w:sz="18" w:space="0" w:color="auto"/>
            </w:tcBorders>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25,6777</w:t>
            </w:r>
            <w:r w:rsidRPr="003E242E">
              <w:rPr>
                <w:vertAlign w:val="superscript"/>
              </w:rPr>
              <w:t>b</w:t>
            </w:r>
          </w:p>
        </w:tc>
        <w:tc>
          <w:tcPr>
            <w:tcW w:w="1961"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1,41798</w:t>
            </w:r>
          </w:p>
        </w:tc>
        <w:tc>
          <w:tcPr>
            <w:tcW w:w="1961" w:type="dxa"/>
            <w:vAlign w:val="bottom"/>
          </w:tcPr>
          <w:p w:rsidR="003E242E" w:rsidRDefault="003E242E" w:rsidP="00321ED9">
            <w:pPr>
              <w:spacing w:line="360" w:lineRule="auto"/>
              <w:jc w:val="center"/>
              <w:cnfStyle w:val="000000100000" w:firstRow="0" w:lastRow="0" w:firstColumn="0" w:lastColumn="0" w:oddVBand="0" w:evenVBand="0" w:oddHBand="1" w:evenHBand="0" w:firstRowFirstColumn="0" w:firstRowLastColumn="0" w:lastRowFirstColumn="0" w:lastRowLastColumn="0"/>
            </w:pPr>
            <w:r>
              <w:t>23,60-27,60</w:t>
            </w:r>
          </w:p>
        </w:tc>
      </w:tr>
      <w:tr w:rsidR="003E242E" w:rsidTr="00A04211">
        <w:trPr>
          <w:trHeight w:val="414"/>
        </w:trPr>
        <w:tc>
          <w:tcPr>
            <w:cnfStyle w:val="001000000000" w:firstRow="0" w:lastRow="0" w:firstColumn="1" w:lastColumn="0" w:oddVBand="0" w:evenVBand="0" w:oddHBand="0" w:evenHBand="0" w:firstRowFirstColumn="0" w:firstRowLastColumn="0" w:lastRowFirstColumn="0" w:lastRowLastColumn="0"/>
            <w:tcW w:w="2235" w:type="dxa"/>
          </w:tcPr>
          <w:p w:rsidR="003E242E" w:rsidRDefault="003E242E" w:rsidP="00321ED9">
            <w:pPr>
              <w:spacing w:line="360" w:lineRule="auto"/>
            </w:pPr>
            <w:r>
              <w:t>P değeri</w:t>
            </w:r>
          </w:p>
        </w:tc>
        <w:tc>
          <w:tcPr>
            <w:tcW w:w="1960"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r>
              <w:t>0,145</w:t>
            </w: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961" w:type="dxa"/>
            <w:tcBorders>
              <w:left w:val="single" w:sz="18" w:space="0" w:color="auto"/>
            </w:tcBorders>
            <w:vAlign w:val="bottom"/>
          </w:tcPr>
          <w:p w:rsidR="003E242E" w:rsidRP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3E242E">
              <w:rPr>
                <w:b/>
              </w:rPr>
              <w:t>0,042</w:t>
            </w: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961" w:type="dxa"/>
            <w:vAlign w:val="bottom"/>
          </w:tcPr>
          <w:p w:rsidR="003E242E" w:rsidRDefault="003E242E" w:rsidP="00321ED9">
            <w:pPr>
              <w:spacing w:line="360" w:lineRule="auto"/>
              <w:jc w:val="center"/>
              <w:cnfStyle w:val="000000000000" w:firstRow="0" w:lastRow="0" w:firstColumn="0" w:lastColumn="0" w:oddVBand="0" w:evenVBand="0" w:oddHBand="0" w:evenHBand="0" w:firstRowFirstColumn="0" w:firstRowLastColumn="0" w:lastRowFirstColumn="0" w:lastRowLastColumn="0"/>
            </w:pPr>
          </w:p>
        </w:tc>
      </w:tr>
    </w:tbl>
    <w:p w:rsidR="00986460" w:rsidRDefault="00986460" w:rsidP="00321ED9">
      <w:pPr>
        <w:spacing w:line="360" w:lineRule="auto"/>
        <w:rPr>
          <w:noProof/>
          <w:sz w:val="20"/>
        </w:rPr>
      </w:pPr>
    </w:p>
    <w:p w:rsidR="005E5FD1" w:rsidRPr="00BC247F" w:rsidRDefault="00B66ED3" w:rsidP="00321ED9">
      <w:pPr>
        <w:spacing w:line="360" w:lineRule="auto"/>
        <w:rPr>
          <w:noProof/>
          <w:sz w:val="20"/>
        </w:rPr>
      </w:pPr>
      <w:r w:rsidRPr="00BC247F">
        <w:rPr>
          <w:noProof/>
          <w:sz w:val="20"/>
        </w:rPr>
        <w:t>*a,b,c,d; Aynı sütunda farklı harf taşıyan ortalamalar arası farklar önemlidir (p&lt;0,05).</w:t>
      </w:r>
    </w:p>
    <w:p w:rsidR="00B66ED3" w:rsidRPr="00BC247F" w:rsidRDefault="00B66ED3" w:rsidP="00321ED9">
      <w:pPr>
        <w:spacing w:line="360" w:lineRule="auto"/>
        <w:rPr>
          <w:noProof/>
          <w:sz w:val="20"/>
        </w:rPr>
      </w:pPr>
      <w:r w:rsidRPr="00BC247F">
        <w:rPr>
          <w:noProof/>
          <w:sz w:val="20"/>
        </w:rPr>
        <w:t>p değeri; Kontrol ve hasta gruplarının istatistisel karşılaştırmaları.</w:t>
      </w:r>
    </w:p>
    <w:p w:rsidR="00B66ED3" w:rsidRDefault="00B66ED3" w:rsidP="00321ED9">
      <w:pPr>
        <w:spacing w:line="360" w:lineRule="auto"/>
        <w:rPr>
          <w:noProof/>
        </w:rPr>
      </w:pPr>
    </w:p>
    <w:p w:rsidR="005E5FD1" w:rsidRDefault="005E5FD1" w:rsidP="00321ED9">
      <w:pPr>
        <w:spacing w:line="360" w:lineRule="auto"/>
        <w:rPr>
          <w:noProof/>
        </w:rPr>
      </w:pPr>
    </w:p>
    <w:p w:rsidR="00F71A08" w:rsidRDefault="00F71A08" w:rsidP="00321ED9">
      <w:pPr>
        <w:spacing w:line="360" w:lineRule="auto"/>
        <w:rPr>
          <w:noProof/>
        </w:rPr>
      </w:pPr>
    </w:p>
    <w:p w:rsidR="005E5FD1" w:rsidRDefault="00E20735" w:rsidP="00321ED9">
      <w:pPr>
        <w:spacing w:after="240" w:line="360" w:lineRule="auto"/>
        <w:jc w:val="center"/>
        <w:rPr>
          <w:b/>
          <w:sz w:val="28"/>
          <w:szCs w:val="28"/>
        </w:rPr>
        <w:sectPr w:rsidR="005E5FD1" w:rsidSect="00321ED9">
          <w:pgSz w:w="16838" w:h="11906" w:orient="landscape" w:code="9"/>
          <w:pgMar w:top="1418" w:right="1134" w:bottom="1418" w:left="1701" w:header="709" w:footer="709" w:gutter="0"/>
          <w:cols w:space="708"/>
          <w:docGrid w:linePitch="360"/>
        </w:sectPr>
      </w:pPr>
      <w:r w:rsidRPr="0029278E">
        <w:rPr>
          <w:rFonts w:eastAsia="Calibri"/>
          <w:b/>
          <w:noProof/>
        </w:rPr>
        <mc:AlternateContent>
          <mc:Choice Requires="wps">
            <w:drawing>
              <wp:anchor distT="0" distB="0" distL="114300" distR="114300" simplePos="0" relativeHeight="251666944" behindDoc="0" locked="0" layoutInCell="1" allowOverlap="1" wp14:anchorId="09899D47" wp14:editId="7F63534D">
                <wp:simplePos x="0" y="0"/>
                <wp:positionH relativeFrom="column">
                  <wp:posOffset>-890270</wp:posOffset>
                </wp:positionH>
                <wp:positionV relativeFrom="paragraph">
                  <wp:posOffset>1957070</wp:posOffset>
                </wp:positionV>
                <wp:extent cx="664845" cy="462915"/>
                <wp:effectExtent l="0" t="0" r="1905"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62915"/>
                        </a:xfrm>
                        <a:prstGeom prst="rect">
                          <a:avLst/>
                        </a:prstGeom>
                        <a:solidFill>
                          <a:srgbClr val="FFFFFF"/>
                        </a:solidFill>
                        <a:ln w="9525">
                          <a:noFill/>
                          <a:miter lim="800000"/>
                          <a:headEnd/>
                          <a:tailEnd/>
                        </a:ln>
                      </wps:spPr>
                      <wps:txbx>
                        <w:txbxContent>
                          <w:p w:rsidR="00F55BF1" w:rsidRPr="00382726" w:rsidRDefault="00F55BF1" w:rsidP="0029278E">
                            <w:pPr>
                              <w:rPr>
                                <w:sz w:val="22"/>
                                <w:szCs w:val="22"/>
                              </w:rPr>
                            </w:pPr>
                            <w:r w:rsidRPr="00382726">
                              <w:rPr>
                                <w:sz w:val="22"/>
                                <w:szCs w:val="22"/>
                              </w:rPr>
                              <w:t>45</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899D47" id="_x0000_s1034" type="#_x0000_t202" style="position:absolute;left:0;text-align:left;margin-left:-70.1pt;margin-top:154.1pt;width:52.35pt;height:3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" stroked="f">
                <v:textbox style="layout-flow:vertical">
                  <w:txbxContent>
                    <w:p w:rsidR="00F55BF1" w:rsidRPr="00382726" w:rsidRDefault="00F55BF1" w:rsidP="0029278E">
                      <w:pPr>
                        <w:rPr>
                          <w:sz w:val="22"/>
                          <w:szCs w:val="22"/>
                        </w:rPr>
                      </w:pPr>
                      <w:r w:rsidRPr="00382726">
                        <w:rPr>
                          <w:sz w:val="22"/>
                          <w:szCs w:val="22"/>
                        </w:rPr>
                        <w:t>45</w:t>
                      </w:r>
                    </w:p>
                  </w:txbxContent>
                </v:textbox>
              </v:shape>
            </w:pict>
          </mc:Fallback>
        </mc:AlternateContent>
      </w:r>
      <w:r w:rsidR="0029278E" w:rsidRPr="0029278E">
        <w:rPr>
          <w:rFonts w:eastAsia="Calibri"/>
          <w:b/>
          <w:noProof/>
        </w:rPr>
        <mc:AlternateContent>
          <mc:Choice Requires="wps">
            <w:drawing>
              <wp:anchor distT="0" distB="0" distL="114300" distR="114300" simplePos="0" relativeHeight="251670016" behindDoc="0" locked="0" layoutInCell="1" allowOverlap="1" wp14:anchorId="3BFA45C1" wp14:editId="0B52E3C5">
                <wp:simplePos x="0" y="0"/>
                <wp:positionH relativeFrom="column">
                  <wp:posOffset>8359140</wp:posOffset>
                </wp:positionH>
                <wp:positionV relativeFrom="paragraph">
                  <wp:posOffset>1947545</wp:posOffset>
                </wp:positionV>
                <wp:extent cx="664845" cy="920115"/>
                <wp:effectExtent l="0" t="0" r="1905" b="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920115"/>
                        </a:xfrm>
                        <a:prstGeom prst="rect">
                          <a:avLst/>
                        </a:prstGeom>
                        <a:solidFill>
                          <a:srgbClr val="FFFFFF"/>
                        </a:solidFill>
                        <a:ln w="9525">
                          <a:noFill/>
                          <a:miter lim="800000"/>
                          <a:headEnd/>
                          <a:tailEnd/>
                        </a:ln>
                      </wps:spPr>
                      <wps:txbx>
                        <w:txbxContent>
                          <w:p w:rsidR="00F55BF1" w:rsidRDefault="00F55BF1" w:rsidP="0029278E"/>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FA45C1" id="_x0000_s1035" type="#_x0000_t202" style="position:absolute;left:0;text-align:left;margin-left:658.2pt;margin-top:153.35pt;width:52.35pt;height:7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" stroked="f">
                <v:textbox style="layout-flow:vertical">
                  <w:txbxContent>
                    <w:p w:rsidR="00F55BF1" w:rsidRDefault="00F55BF1" w:rsidP="0029278E"/>
                  </w:txbxContent>
                </v:textbox>
              </v:shape>
            </w:pict>
          </mc:Fallback>
        </mc:AlternateContent>
      </w:r>
    </w:p>
    <w:p w:rsidR="00B62EF2" w:rsidRDefault="0074561D" w:rsidP="00986460">
      <w:pPr>
        <w:spacing w:line="360" w:lineRule="auto"/>
        <w:jc w:val="center"/>
        <w:rPr>
          <w:b/>
          <w:sz w:val="28"/>
          <w:szCs w:val="28"/>
        </w:rPr>
      </w:pPr>
      <w:r w:rsidRPr="0074561D">
        <w:rPr>
          <w:b/>
          <w:sz w:val="28"/>
          <w:szCs w:val="28"/>
        </w:rPr>
        <w:lastRenderedPageBreak/>
        <w:t>5</w:t>
      </w:r>
      <w:r w:rsidR="00FB7C05" w:rsidRPr="0074561D">
        <w:rPr>
          <w:b/>
          <w:sz w:val="28"/>
          <w:szCs w:val="28"/>
        </w:rPr>
        <w:t>. TARTIŞMA</w:t>
      </w:r>
    </w:p>
    <w:p w:rsidR="00986460" w:rsidRPr="00F55BF1" w:rsidRDefault="00986460" w:rsidP="00986460">
      <w:pPr>
        <w:jc w:val="left"/>
        <w:rPr>
          <w:b/>
        </w:rPr>
      </w:pPr>
    </w:p>
    <w:p w:rsidR="00E20FD9" w:rsidRDefault="00E20FD9" w:rsidP="00986460">
      <w:pPr>
        <w:ind w:firstLine="567"/>
      </w:pPr>
    </w:p>
    <w:p w:rsidR="00F71A08" w:rsidRDefault="00511B4E" w:rsidP="00321ED9">
      <w:pPr>
        <w:spacing w:line="360" w:lineRule="auto"/>
        <w:ind w:firstLine="567"/>
      </w:pPr>
      <w:r w:rsidRPr="00AA1E03">
        <w:t>CVL</w:t>
      </w:r>
      <w:r w:rsidR="00112726" w:rsidRPr="00AA1E03">
        <w:t xml:space="preserve"> birçok olguda kronik bir seyir izlemekte, akciğer ve kalbi de içine alan hayati birçok organı </w:t>
      </w:r>
      <w:r w:rsidR="00F71A08">
        <w:t>etkilemektedir (Torrent ve ark,</w:t>
      </w:r>
      <w:r w:rsidR="00112726" w:rsidRPr="00AA1E03">
        <w:t xml:space="preserve"> 2005). Günümüzde özellikle insan hekimliğinde yapılan çalışmalarda Leishmaniasis’in akciğer ve kalpte oluşturduğu morfolojik ve histopatolojik değişikliklerin noninvaziv yöntemlerle</w:t>
      </w:r>
      <w:r w:rsidR="006C3E29">
        <w:t xml:space="preserve"> anlaşılmasına ihtiyaç duyulmakt</w:t>
      </w:r>
      <w:r w:rsidR="00112726" w:rsidRPr="00AA1E03">
        <w:t>a, ancak geçerli invaziv yöntemler etik nedenlerden ötürü kısıtlı yapılabilmektedir. CVL gerek insanlarda gerekse köpeklerde aynı etken tarafından oluşturulan benzer hastalık tablosuna sahip olduğundan, bu bağlamda VL’li insanlarda yapılacak çalışmalara rol model olarak köpekler mükemmel bir</w:t>
      </w:r>
      <w:r w:rsidR="00F71A08">
        <w:t xml:space="preserve"> örnek olabilir (Hommel ve ark,</w:t>
      </w:r>
      <w:r w:rsidR="00112726" w:rsidRPr="00AA1E03">
        <w:t xml:space="preserve"> 1995). Çıkış noktasındaki hedeflerimizden biri ilk olarak çalışmamızda elde edilecek sonuçların gerek Veteriner Hekimlik alanında gerekse Tıp Hekimliği alanında sonradan yapılacak çalışmalara ışık tutacağı ve yol göstereceği kanaati</w:t>
      </w:r>
      <w:r w:rsidRPr="00AA1E03">
        <w:t>ydi</w:t>
      </w:r>
      <w:r w:rsidR="00112726" w:rsidRPr="00AA1E03">
        <w:t>.</w:t>
      </w:r>
    </w:p>
    <w:p w:rsidR="00112726" w:rsidRPr="00AA1E03" w:rsidRDefault="00112726" w:rsidP="00321ED9">
      <w:pPr>
        <w:spacing w:line="360" w:lineRule="auto"/>
        <w:ind w:firstLine="567"/>
      </w:pPr>
      <w:r w:rsidRPr="00AA1E03">
        <w:t xml:space="preserve">VL oluşturduğu kardiyak değişiklikler çok önemli olmakla birlikte, hastalığın gidişatı klinik bulguların varlığı </w:t>
      </w:r>
      <w:r w:rsidR="00F71A08" w:rsidRPr="00AA1E03">
        <w:t>ya da</w:t>
      </w:r>
      <w:r w:rsidRPr="00AA1E03">
        <w:t xml:space="preserve"> yokluğu ve dönemiyle ilişkili olarak oluşan kardiyak disfonksiyon her zaman belirlenemeyebilmektedir. Makroskobik lezyonların her zaman belirmemesi nedeniyle enfekte hayvanlarda miyokarditis ile ilişkili vaskülitis ve infarktüsün ortaya konulabilmesi için histolojik muayeneye ihtiyaç du</w:t>
      </w:r>
      <w:r w:rsidR="00F71A08">
        <w:t>yulabilmektedir (Zabala ve ark,</w:t>
      </w:r>
      <w:r w:rsidRPr="00AA1E03">
        <w:t xml:space="preserve"> 2005). </w:t>
      </w:r>
      <w:r w:rsidRPr="00AA1E03">
        <w:rPr>
          <w:i/>
        </w:rPr>
        <w:t>L. chagasi</w:t>
      </w:r>
      <w:r w:rsidRPr="00AA1E03">
        <w:t xml:space="preserve"> ile doğal infekte 15 semptomatik ve 7 asemptomatik köpekte kalp ve akciğer dokusundan alınan örneklerin histopatolojik, sitolojik ve immunohistokimyasal analizlerin gerçekleştirildi</w:t>
      </w:r>
      <w:r w:rsidR="00511B4E" w:rsidRPr="00AA1E03">
        <w:t xml:space="preserve">ği Brezilya’daki bir çalışmada </w:t>
      </w:r>
      <w:proofErr w:type="gramStart"/>
      <w:r w:rsidRPr="00AA1E03">
        <w:t>dejenerasyon</w:t>
      </w:r>
      <w:proofErr w:type="gramEnd"/>
      <w:r w:rsidRPr="00AA1E03">
        <w:t xml:space="preserve"> ve miyokardiyal nekrozis belirlenmiştir. Bu değişiklikleri az miktardaki parazit yükü ve değişen derecelerdeki yangısal cevabın kalp dokusunun muhtemelen az bir kısmının etkilenmesiyle ilişkilendirilmektedir. Bu sebeple makroskobik değişikliklerin ve miyokardiyal fonksiyonları etkileyen klinik bulguların şekillenmesi için yeterli zamanın oluşmadığı kanıs</w:t>
      </w:r>
      <w:r w:rsidR="00D520A3">
        <w:t>ına varılmıştır. (Alves ve ark,</w:t>
      </w:r>
      <w:r w:rsidRPr="00AA1E03">
        <w:t xml:space="preserve"> 2010). Benzer olarak kutanöz </w:t>
      </w:r>
      <w:proofErr w:type="gramStart"/>
      <w:r w:rsidRPr="00AA1E03">
        <w:t>nodül</w:t>
      </w:r>
      <w:proofErr w:type="gramEnd"/>
      <w:r w:rsidRPr="00AA1E03">
        <w:t xml:space="preserve">, lenfadenopati ve vücutta generalize ödem şikayetiyle CVL tanısı almış bir köpekte histolojik muayenede bir çok organda kronik yangısal reaksiyon şekillenmiş özellikle de miyokardiyumda mononükleer hücre birikimi, kalp kasında atrofi ve dejenerasyon saptanmıştır. Olguda, CVL miyokarditis ile ilişkilendirilmiş, EKG de QRS </w:t>
      </w:r>
      <w:proofErr w:type="gramStart"/>
      <w:r w:rsidRPr="00AA1E03">
        <w:t>kompleksinin</w:t>
      </w:r>
      <w:proofErr w:type="gramEnd"/>
      <w:r w:rsidRPr="00AA1E03">
        <w:t xml:space="preserve"> amplütünde azalma belirlenmiştir. İlaveten dalak, lenf nodu ve karaciğerde ciddi bir parazit yükü belirlenmiş bunun yanı sıra akciğer, böbrek ve deride makrofajlar içerisinde </w:t>
      </w:r>
      <w:r w:rsidRPr="00AA1E03">
        <w:rPr>
          <w:i/>
        </w:rPr>
        <w:t>Leishmania sp.</w:t>
      </w:r>
      <w:r w:rsidRPr="00AA1E03">
        <w:t xml:space="preserve"> amastigot formları tespit edilmiştir. Özellikle de kalpte etkeni barındıran makrofajların immunohistokimyasal olarak incelenmesi </w:t>
      </w:r>
      <w:r w:rsidRPr="00AA1E03">
        <w:lastRenderedPageBreak/>
        <w:t xml:space="preserve">sonrası </w:t>
      </w:r>
      <w:r w:rsidRPr="00AA1E03">
        <w:rPr>
          <w:i/>
        </w:rPr>
        <w:t>Leishmania</w:t>
      </w:r>
      <w:r w:rsidRPr="00AA1E03">
        <w:t xml:space="preserve"> antijenleri saptanmıştır. Bu olguda EKG değişiklikleri yine miyokarditisin gelişiminde Leishmaniasisin rolünü destekler ni</w:t>
      </w:r>
      <w:r w:rsidR="00D520A3">
        <w:t xml:space="preserve">teliktedir (Lopez-Pena ve ark, </w:t>
      </w:r>
      <w:r w:rsidRPr="00AA1E03">
        <w:t xml:space="preserve">2009). </w:t>
      </w:r>
    </w:p>
    <w:p w:rsidR="00265E57" w:rsidRPr="00265E57" w:rsidRDefault="00112726" w:rsidP="00321ED9">
      <w:pPr>
        <w:spacing w:line="360" w:lineRule="auto"/>
        <w:ind w:firstLine="567"/>
        <w:rPr>
          <w:rFonts w:eastAsia="TTE1DBE6F8t00"/>
        </w:rPr>
      </w:pPr>
      <w:r w:rsidRPr="00AA1E03">
        <w:t xml:space="preserve">Miyokarditis insanlarda miyokardiyumda meydana gelen inflamatorik tarzda yangının yanı sıra komşu miyositlerde oluşan nekrozis ve </w:t>
      </w:r>
      <w:proofErr w:type="gramStart"/>
      <w:r w:rsidRPr="00AA1E03">
        <w:t>dejenerasyonu</w:t>
      </w:r>
      <w:proofErr w:type="gramEnd"/>
      <w:r w:rsidR="00D520A3">
        <w:t xml:space="preserve"> tanımlamaktadır (Aretz ve ark,</w:t>
      </w:r>
      <w:r w:rsidRPr="00AA1E03">
        <w:t xml:space="preserve"> 1987). </w:t>
      </w:r>
      <w:r w:rsidR="00265E57" w:rsidRPr="00265E57">
        <w:rPr>
          <w:rFonts w:eastAsia="TTE1DBE6F8t00"/>
        </w:rPr>
        <w:t>CVL’de m</w:t>
      </w:r>
      <w:r w:rsidR="00B66ED3">
        <w:rPr>
          <w:rFonts w:eastAsia="TTE1DBE6F8t00"/>
        </w:rPr>
        <w:t>iyokardiya</w:t>
      </w:r>
      <w:r w:rsidR="00265E57" w:rsidRPr="00265E57">
        <w:rPr>
          <w:rFonts w:eastAsia="TTE1DBE6F8t00"/>
        </w:rPr>
        <w:t>l lezyonları</w:t>
      </w:r>
      <w:r w:rsidR="00D520A3">
        <w:rPr>
          <w:rFonts w:eastAsia="TTE1DBE6F8t00"/>
        </w:rPr>
        <w:t>n oluşabileceği (Alves ve ark, 2010; Lopez-Pena ve ark, 2009; Torrent ve ark,</w:t>
      </w:r>
      <w:r w:rsidR="00265E57" w:rsidRPr="00265E57">
        <w:rPr>
          <w:rFonts w:eastAsia="TTE1DBE6F8t00"/>
        </w:rPr>
        <w:t xml:space="preserve"> 2005), ve etiyolojik etken olan </w:t>
      </w:r>
      <w:r w:rsidR="00265E57" w:rsidRPr="00D520A3">
        <w:rPr>
          <w:rFonts w:eastAsia="TTE1DBE6F8t00"/>
          <w:i/>
        </w:rPr>
        <w:t>Leishmania</w:t>
      </w:r>
      <w:r w:rsidR="00265E57" w:rsidRPr="00265E57">
        <w:rPr>
          <w:rFonts w:eastAsia="TTE1DBE6F8t00"/>
        </w:rPr>
        <w:t xml:space="preserve"> türlerinin kardiyak dokuya penetre ol</w:t>
      </w:r>
      <w:r w:rsidR="00D520A3">
        <w:rPr>
          <w:rFonts w:eastAsia="TTE1DBE6F8t00"/>
        </w:rPr>
        <w:t>duğu bildirimleri (Font ve ark, 1993; Lopez-Pena ve ark, 2009; Torrent ve ark</w:t>
      </w:r>
      <w:r w:rsidR="00265E57" w:rsidRPr="00265E57">
        <w:rPr>
          <w:rFonts w:eastAsia="TTE1DBE6F8t00"/>
        </w:rPr>
        <w:t xml:space="preserve">, 2005; Zabala </w:t>
      </w:r>
      <w:r w:rsidR="00D520A3">
        <w:rPr>
          <w:rFonts w:eastAsia="TTE1DBE6F8t00"/>
        </w:rPr>
        <w:t>ve ark</w:t>
      </w:r>
      <w:r w:rsidR="00265E57" w:rsidRPr="00265E57">
        <w:rPr>
          <w:rFonts w:eastAsia="TTE1DBE6F8t00"/>
        </w:rPr>
        <w:t xml:space="preserve">, 2005) dikkate alındığında, hastalığın farklı evrelerindeki köpeklerde kardiyak tutulumun EKG muayenelerinin </w:t>
      </w:r>
      <w:r w:rsidR="0051299F" w:rsidRPr="00265E57">
        <w:rPr>
          <w:rFonts w:eastAsia="TTE1DBE6F8t00"/>
        </w:rPr>
        <w:t>yanısıra serum</w:t>
      </w:r>
      <w:r w:rsidR="00B66ED3">
        <w:rPr>
          <w:rFonts w:eastAsia="TTE1DBE6F8t00"/>
        </w:rPr>
        <w:t xml:space="preserve"> cTn</w:t>
      </w:r>
      <w:r w:rsidR="00265E57" w:rsidRPr="00265E57">
        <w:rPr>
          <w:rFonts w:eastAsia="TTE1DBE6F8t00"/>
        </w:rPr>
        <w:t>I düzeyleri ile araştırılması gerekliliği açıktır.</w:t>
      </w:r>
    </w:p>
    <w:p w:rsidR="00112726" w:rsidRPr="00AA1E03" w:rsidRDefault="00112726" w:rsidP="00321ED9">
      <w:pPr>
        <w:spacing w:line="360" w:lineRule="auto"/>
        <w:ind w:firstLine="567"/>
        <w:rPr>
          <w:rFonts w:eastAsia="TTE1DBE6F8t00"/>
        </w:rPr>
      </w:pPr>
      <w:r w:rsidRPr="00AA1E03">
        <w:t>Farklı tipteki miyokardial hasar ve düzeyinin noninvaziv olarak belirlenmesinde EKG ve EKO değerlendirmeleri ile kardiyak biomarkırlardan</w:t>
      </w:r>
      <w:r w:rsidR="00265E57">
        <w:t xml:space="preserve"> </w:t>
      </w:r>
      <w:r w:rsidR="00B66ED3">
        <w:t>serum cTn</w:t>
      </w:r>
      <w:r w:rsidR="00D520A3" w:rsidRPr="00AA1E03">
        <w:t xml:space="preserve">I </w:t>
      </w:r>
      <w:proofErr w:type="gramStart"/>
      <w:r w:rsidR="00D520A3" w:rsidRPr="00AA1E03">
        <w:t>konsantrasyonu</w:t>
      </w:r>
      <w:proofErr w:type="gramEnd"/>
      <w:r w:rsidRPr="00AA1E03">
        <w:t xml:space="preserve"> ölçümü önemli yer tutar. </w:t>
      </w:r>
      <w:r w:rsidRPr="00AA1E03">
        <w:rPr>
          <w:rFonts w:eastAsia="TTE1DBE6F8t00"/>
        </w:rPr>
        <w:t>İnfeksiyöz bakteriyel ve paraziter hastalıklarda EKG’nin non-invaz</w:t>
      </w:r>
      <w:r w:rsidR="00D520A3">
        <w:rPr>
          <w:rFonts w:eastAsia="TTE1DBE6F8t00"/>
        </w:rPr>
        <w:t>iv rolünün önemi (Nalmas ve ark</w:t>
      </w:r>
      <w:r w:rsidRPr="00AA1E03">
        <w:rPr>
          <w:rFonts w:eastAsia="TTE1DBE6F8t00"/>
        </w:rPr>
        <w:t>, 2007) ve özelliklede m</w:t>
      </w:r>
      <w:r w:rsidR="00B66ED3">
        <w:rPr>
          <w:rFonts w:eastAsia="TTE1DBE6F8t00"/>
        </w:rPr>
        <w:t>i</w:t>
      </w:r>
      <w:r w:rsidRPr="00AA1E03">
        <w:rPr>
          <w:rFonts w:eastAsia="TTE1DBE6F8t00"/>
        </w:rPr>
        <w:t>yokarditis şüpheli hastalarda EKG’nin diagnostik ve prognostik amaçla kullanılabile</w:t>
      </w:r>
      <w:r w:rsidR="00D520A3">
        <w:rPr>
          <w:rFonts w:eastAsia="TTE1DBE6F8t00"/>
        </w:rPr>
        <w:t xml:space="preserve">ceği bildirimleri (Ukena ve ark, </w:t>
      </w:r>
      <w:r w:rsidRPr="00AA1E03">
        <w:rPr>
          <w:rFonts w:eastAsia="TTE1DBE6F8t00"/>
        </w:rPr>
        <w:t>2011) göz önüne alındığında, bu çalışmada CVL ile ilişkili olarak oluşabilecek m</w:t>
      </w:r>
      <w:r w:rsidR="00B66ED3">
        <w:rPr>
          <w:rFonts w:eastAsia="TTE1DBE6F8t00"/>
        </w:rPr>
        <w:t>i</w:t>
      </w:r>
      <w:r w:rsidRPr="00AA1E03">
        <w:rPr>
          <w:rFonts w:eastAsia="TTE1DBE6F8t00"/>
        </w:rPr>
        <w:t>yokardiyal hastalık ve diğer</w:t>
      </w:r>
      <w:r w:rsidR="00D520A3">
        <w:rPr>
          <w:rFonts w:eastAsia="TTE1DBE6F8t00"/>
        </w:rPr>
        <w:t xml:space="preserve"> kalp değişikliklerinin (kardiya</w:t>
      </w:r>
      <w:r w:rsidRPr="00AA1E03">
        <w:rPr>
          <w:rFonts w:eastAsia="TTE1DBE6F8t00"/>
        </w:rPr>
        <w:t xml:space="preserve">k gözlem, kalp kompartmanlarında dilatasyon, kalp yetmezliği, ileti bozuklukları, aritmi, üfürüm, perikardiyel hastalık) ilk etapta 12 kanallı bilgisayarlı EKG ile saptanması diyagnostik ve muhtemelen prognostik açıdan değerlendirme yapılmasını </w:t>
      </w:r>
      <w:r w:rsidR="0051299F" w:rsidRPr="00AA1E03">
        <w:rPr>
          <w:rFonts w:eastAsia="TTE1DBE6F8t00"/>
        </w:rPr>
        <w:t>sağlamıştır. Yukarıda</w:t>
      </w:r>
      <w:r w:rsidR="00773F9B" w:rsidRPr="00AA1E03">
        <w:rPr>
          <w:rFonts w:eastAsia="TTE1DBE6F8t00"/>
        </w:rPr>
        <w:t xml:space="preserve"> da sözü edildiği üzere daha önce CVL’nin farklı evrelerindeki köpeklerde </w:t>
      </w:r>
      <w:r w:rsidR="00D520A3" w:rsidRPr="00AA1E03">
        <w:rPr>
          <w:rFonts w:eastAsia="TTE1DBE6F8t00"/>
        </w:rPr>
        <w:t>EKG</w:t>
      </w:r>
      <w:r w:rsidR="00B66ED3">
        <w:rPr>
          <w:rFonts w:eastAsia="TTE1DBE6F8t00"/>
        </w:rPr>
        <w:t xml:space="preserve"> ile belirlenebilen Pd ve serum cTn</w:t>
      </w:r>
      <w:r w:rsidR="00773F9B" w:rsidRPr="00AA1E03">
        <w:rPr>
          <w:rFonts w:eastAsia="TTE1DBE6F8t00"/>
        </w:rPr>
        <w:t>I düzeyinin birarada değerlendirildiği bir çalışmaya rastlanılmamış olması konunun orjinalliğini ve önemini göstermektedir.</w:t>
      </w:r>
    </w:p>
    <w:p w:rsidR="00A90EB9" w:rsidRPr="00AA1E03" w:rsidRDefault="005A716D" w:rsidP="00321ED9">
      <w:pPr>
        <w:spacing w:line="360" w:lineRule="auto"/>
        <w:ind w:firstLine="567"/>
        <w:rPr>
          <w:rFonts w:eastAsia="TTE1DBE6F8t00"/>
        </w:rPr>
      </w:pPr>
      <w:r w:rsidRPr="005A716D">
        <w:rPr>
          <w:rFonts w:eastAsia="TTE1DBE6F8t00"/>
        </w:rPr>
        <w:t xml:space="preserve">CVL’li köpeklerde EKG muayenenin yer aldığı çok az çalışma </w:t>
      </w:r>
      <w:proofErr w:type="gramStart"/>
      <w:r w:rsidRPr="005A716D">
        <w:rPr>
          <w:rFonts w:eastAsia="TTE1DBE6F8t00"/>
        </w:rPr>
        <w:t>literatürde</w:t>
      </w:r>
      <w:proofErr w:type="gramEnd"/>
      <w:r w:rsidRPr="005A716D">
        <w:rPr>
          <w:rFonts w:eastAsia="TTE1DBE6F8t00"/>
        </w:rPr>
        <w:t xml:space="preserve"> yerini almıştır. Çok yakın bir zaman diliminde yapılan bir çalışmada CVL ile infekte 105 köpeğin sırasıyla %14,3, 4,8 ve yine 4,8’inde sinüs arrest, sağ dal bloğu, atriyel prematüre atım belirlenmiştir. EKG bulguları bütünüyle değerlendirildiğinde so</w:t>
      </w:r>
      <w:r w:rsidR="00D520A3">
        <w:rPr>
          <w:rFonts w:eastAsia="TTE1DBE6F8t00"/>
        </w:rPr>
        <w:t>l atriyel ve venrtiküler büyüme</w:t>
      </w:r>
      <w:r w:rsidRPr="005A716D">
        <w:rPr>
          <w:rFonts w:eastAsia="TTE1DBE6F8t00"/>
        </w:rPr>
        <w:t xml:space="preserve"> ve bazı hayvanlarda da miyokardiyel hip</w:t>
      </w:r>
      <w:r w:rsidR="00D520A3">
        <w:rPr>
          <w:rFonts w:eastAsia="TTE1DBE6F8t00"/>
        </w:rPr>
        <w:t>oksi saptanmıştır (Sousa ve ark</w:t>
      </w:r>
      <w:r w:rsidRPr="005A716D">
        <w:rPr>
          <w:rFonts w:eastAsia="TTE1DBE6F8t00"/>
        </w:rPr>
        <w:t>, 2013). Yine yakın zamanda yapılan bir başka çalışmada 28 CVL’li köpekte N-methyl-glucamine antimoniate sağaltımı öncesi ve sonrası 6 kanallı EKG ile elektrokardiyografik değerlendirmeler yapılmıştır. Sağaltım öncesi tüm köpeklerde hafif düzeyde elektrokardiyografik değişimler gözlenmiş, sağaltım sonrası 60. günde yine tüm köpeklerde sinüs ritmine eşlik eden hafif elektrokardiyografik değişiklikl</w:t>
      </w:r>
      <w:r w:rsidR="00D520A3">
        <w:rPr>
          <w:rFonts w:eastAsia="TTE1DBE6F8t00"/>
        </w:rPr>
        <w:t>er saptanmıştır (Luciani ve ark</w:t>
      </w:r>
      <w:r w:rsidRPr="005A716D">
        <w:rPr>
          <w:rFonts w:eastAsia="TTE1DBE6F8t00"/>
        </w:rPr>
        <w:t xml:space="preserve">, </w:t>
      </w:r>
      <w:r w:rsidRPr="005A716D">
        <w:rPr>
          <w:rFonts w:eastAsia="TTE1DBE6F8t00"/>
        </w:rPr>
        <w:lastRenderedPageBreak/>
        <w:t>2013).</w:t>
      </w:r>
      <w:r w:rsidR="00A90EB9">
        <w:rPr>
          <w:rFonts w:eastAsia="TTE1DBE6F8t00"/>
        </w:rPr>
        <w:t xml:space="preserve"> </w:t>
      </w:r>
      <w:r w:rsidR="00A90EB9" w:rsidRPr="00AA1E03">
        <w:rPr>
          <w:rFonts w:eastAsia="TTE1DBE6F8t00"/>
        </w:rPr>
        <w:t>Anılan çalışmalarda Pd’nundan dem vurulmamış, herhangi bir değerlendirme yapılmamıştır.</w:t>
      </w:r>
    </w:p>
    <w:p w:rsidR="0055397C" w:rsidRDefault="00A714C9" w:rsidP="00321ED9">
      <w:pPr>
        <w:pStyle w:val="NormalWeb"/>
        <w:spacing w:before="0" w:beforeAutospacing="0" w:after="0" w:afterAutospacing="0" w:line="360" w:lineRule="auto"/>
        <w:ind w:firstLine="567"/>
        <w:jc w:val="both"/>
        <w:textAlignment w:val="baseline"/>
      </w:pPr>
      <w:r>
        <w:t>Bu bağlamda Pd’nun özellikle hasta köpeklerde, ve yine kalpte hasar oluştur</w:t>
      </w:r>
      <w:r w:rsidR="00AD0238">
        <w:t>a</w:t>
      </w:r>
      <w:r>
        <w:t>bilen CVL ve benzeri hastalıklarda değerlendirilmesiyle hastalığın patogenezi dah</w:t>
      </w:r>
      <w:r w:rsidR="00AD0238">
        <w:t>a</w:t>
      </w:r>
      <w:r>
        <w:t xml:space="preserve"> iyi anlaşılabilecek, ileride</w:t>
      </w:r>
      <w:r w:rsidR="00827D58">
        <w:t xml:space="preserve"> </w:t>
      </w:r>
      <w:r>
        <w:t>sağaltım protkollerinde muhtemel değişim sağlayabilecektir. Pd’nunun değerlendirildiği kısıtlı sayıdaki literatür köpekler açısından değerlendir</w:t>
      </w:r>
      <w:r w:rsidR="007626C2">
        <w:t>i</w:t>
      </w:r>
      <w:r>
        <w:t xml:space="preserve">ldiğinde </w:t>
      </w:r>
      <w:r w:rsidR="0055397C">
        <w:t>sağlıklı, farklı ırk ve her 2 cinsiyetten 3-70 kg arası 1-12 yaşlı</w:t>
      </w:r>
      <w:r>
        <w:t>,</w:t>
      </w:r>
      <w:r w:rsidR="0055397C">
        <w:t xml:space="preserve"> </w:t>
      </w:r>
      <w:r>
        <w:t xml:space="preserve">21 adet </w:t>
      </w:r>
      <w:r w:rsidR="0055397C">
        <w:t>köpekte 6 farklı derivasyonda (I,II, III, aVR, aVL, a</w:t>
      </w:r>
      <w:r w:rsidR="007626C2">
        <w:t xml:space="preserve">VF) ort. P mak (55.8±11.3 ms), P </w:t>
      </w:r>
      <w:r w:rsidR="0055397C">
        <w:t>min /38.9±12.5) değerlerinden yola çıkılarak ortalama Pd 16.9±9.4 ms olarak hesaplanmıştır (Noszczyk-Nowak ve ark, 2008</w:t>
      </w:r>
      <w:r w:rsidR="00F525CE">
        <w:t xml:space="preserve">). Anılan çalışmada sağlıklı köpeklerde referans aralıklarının belirlenmesi </w:t>
      </w:r>
      <w:proofErr w:type="gramStart"/>
      <w:r w:rsidR="00F525CE">
        <w:t>adına</w:t>
      </w:r>
      <w:proofErr w:type="gramEnd"/>
      <w:r w:rsidR="00F525CE">
        <w:t xml:space="preserve"> tertiplendiği göz önünde bulundurulduğunda, ön bulgular (ort.±2SD) Pd’nunun 36 ms’nin altında olması gerektiğine işaret etmektedir (Noszczyk-Nowak ve ark, 2008). Benzer araştırmacı grubuyla gerçekleştirilen bir başka çalışmada 53’ü sağlıklı, 23’ü kronik valvüler bozukluğu bulunan ve 12’si supraventriküler ileti bozukluğu saptanan köpeklerde (15-80</w:t>
      </w:r>
      <w:r w:rsidR="00450C99">
        <w:t xml:space="preserve"> kg arası, 5-17 yaşlı) 9 farklı </w:t>
      </w:r>
      <w:r w:rsidR="00F525CE">
        <w:t>derivasyonda</w:t>
      </w:r>
      <w:r w:rsidR="00450C99">
        <w:t xml:space="preserve"> (I, II, III, aVR, aVL, aVF, V1, V2, V4)</w:t>
      </w:r>
      <w:r w:rsidR="00F525CE">
        <w:t xml:space="preserve"> </w:t>
      </w:r>
      <w:r w:rsidR="00450C99">
        <w:t xml:space="preserve">5 farkli kardiyak siklusta </w:t>
      </w:r>
      <w:r w:rsidR="00F525CE">
        <w:t>EKG incelemel</w:t>
      </w:r>
      <w:r w:rsidR="00DF5F1A">
        <w:t>e</w:t>
      </w:r>
      <w:r w:rsidR="00F525CE">
        <w:t xml:space="preserve">rinde Pd’nunun 24 ms’ye kadar normal </w:t>
      </w:r>
      <w:r w:rsidR="00DF5F1A">
        <w:t>sınırlarda k</w:t>
      </w:r>
      <w:r w:rsidR="00F525CE">
        <w:t>abul e</w:t>
      </w:r>
      <w:r w:rsidR="001E0191">
        <w:t xml:space="preserve">dilebileceği tespit edilmiştir. </w:t>
      </w:r>
      <w:r w:rsidR="00F525CE">
        <w:t xml:space="preserve">Aynı çalışmada kronik valvüler </w:t>
      </w:r>
      <w:r w:rsidR="001E0191">
        <w:t>hastalığı</w:t>
      </w:r>
      <w:r w:rsidR="00F525CE">
        <w:t xml:space="preserve"> ve supraventriküler ileti bozukluğu</w:t>
      </w:r>
      <w:r w:rsidR="001E0191">
        <w:t xml:space="preserve"> saptanan köpeklerde Pd’nunun, sağlıklı kontrollere oranla belirgin şekilde arttığı gözlemlenmiştir</w:t>
      </w:r>
      <w:r w:rsidR="00DF5F1A">
        <w:t xml:space="preserve"> (Noszczyk-Nowak ve ark, 2010).</w:t>
      </w:r>
      <w:r w:rsidR="001E0191">
        <w:t xml:space="preserve"> Atriyel büyüme gelişen olgularda Pd’nunun</w:t>
      </w:r>
      <w:r w:rsidR="00DF5F1A">
        <w:t xml:space="preserve"> yine sağlıklı köpeklere göre yükseldiği ancak sol atriyum genişliği i</w:t>
      </w:r>
      <w:r w:rsidR="007626C2">
        <w:t>le Pd arasında belirgin bir korel</w:t>
      </w:r>
      <w:r w:rsidR="00DF5F1A">
        <w:t xml:space="preserve">asyon belirlenemediği ifade edilmiştir (Noszczyk-Nowak ve ark, 2010). </w:t>
      </w:r>
    </w:p>
    <w:p w:rsidR="00DF5F1A" w:rsidRDefault="00EB25EE" w:rsidP="00321ED9">
      <w:pPr>
        <w:pStyle w:val="NormalWeb"/>
        <w:spacing w:before="0" w:beforeAutospacing="0" w:after="0" w:afterAutospacing="0" w:line="360" w:lineRule="auto"/>
        <w:ind w:firstLine="567"/>
        <w:jc w:val="both"/>
        <w:textAlignment w:val="baseline"/>
      </w:pPr>
      <w:r>
        <w:rPr>
          <w:rFonts w:eastAsia="TTE1DBE6F8t00"/>
        </w:rPr>
        <w:t>Yurdumuzda CVL ile enfekte köpeklerde Pd’nunun incelendiği önceki bir çalışmada 12 lead bilgisayarlı EKG ile değerlendirmede bulunulmuştur. İlgili çalışmada yalnızca CVL ile infekte, oligosemptomatik olgular irdelenmiş, Pd 34</w:t>
      </w:r>
      <w:r w:rsidRPr="00AD0238">
        <w:t>±</w:t>
      </w:r>
      <w:r>
        <w:t>7.76 ms olarak tespit edilmiştir (Ural ve a</w:t>
      </w:r>
      <w:r w:rsidR="0051299F">
        <w:t>rk</w:t>
      </w:r>
      <w:r>
        <w:t xml:space="preserve">, 2013). </w:t>
      </w:r>
      <w:r w:rsidR="00DF5F1A" w:rsidRPr="00AD0238">
        <w:rPr>
          <w:rFonts w:eastAsia="TTE1DBE6F8t00"/>
        </w:rPr>
        <w:t>Çalışmamızda CVL ile asemptomatik, polisemptomatik ya da oligosemptomatik ol</w:t>
      </w:r>
      <w:r>
        <w:rPr>
          <w:rFonts w:eastAsia="TTE1DBE6F8t00"/>
        </w:rPr>
        <w:t>arak enf</w:t>
      </w:r>
      <w:r w:rsidR="00DF5F1A" w:rsidRPr="00AD0238">
        <w:rPr>
          <w:rFonts w:eastAsia="TTE1DBE6F8t00"/>
        </w:rPr>
        <w:t>ekte köpeklerde</w:t>
      </w:r>
      <w:r w:rsidR="00AD0238" w:rsidRPr="00AD0238">
        <w:rPr>
          <w:rFonts w:eastAsia="TTE1DBE6F8t00"/>
        </w:rPr>
        <w:t xml:space="preserve"> Pd’nun dağılımı incelenmiştir. </w:t>
      </w:r>
      <w:r w:rsidR="00AD0238" w:rsidRPr="00AD0238">
        <w:t xml:space="preserve">Kontrol grubu olgularının (ortalama±standart sapma) Pd değerinin 22,76±3,12, asemptomatik grupta 22,03±0,80, oligosemptomatik grupta 22,73±0,80 ve polisemptomatik olguların ise 25,67±1,41 aralığında olduğu belirlendi. Gruplar arası karşılaştırmada </w:t>
      </w:r>
      <w:r w:rsidR="00AD0238" w:rsidRPr="00AD0238">
        <w:rPr>
          <w:noProof/>
        </w:rPr>
        <w:t>polisemptomatik</w:t>
      </w:r>
      <w:r w:rsidR="00AD0238" w:rsidRPr="00AD0238">
        <w:t xml:space="preserve"> grup ile; kontrol</w:t>
      </w:r>
      <w:r w:rsidR="00AD0238" w:rsidRPr="00AD0238">
        <w:rPr>
          <w:noProof/>
        </w:rPr>
        <w:t xml:space="preserve"> </w:t>
      </w:r>
      <w:r w:rsidR="00AD0238" w:rsidRPr="00AD0238">
        <w:t>(p=</w:t>
      </w:r>
      <w:r w:rsidR="00AD0238" w:rsidRPr="00AD0238">
        <w:rPr>
          <w:noProof/>
        </w:rPr>
        <w:t xml:space="preserve">0,026), </w:t>
      </w:r>
      <w:r w:rsidR="00AD0238" w:rsidRPr="00AD0238">
        <w:t>a</w:t>
      </w:r>
      <w:r w:rsidR="00AD0238" w:rsidRPr="00AD0238">
        <w:rPr>
          <w:noProof/>
        </w:rPr>
        <w:t>semptomatik</w:t>
      </w:r>
      <w:r w:rsidR="00AD0238" w:rsidRPr="00AD0238">
        <w:t xml:space="preserve"> (p=</w:t>
      </w:r>
      <w:r w:rsidR="00AD0238" w:rsidRPr="00AD0238">
        <w:rPr>
          <w:noProof/>
        </w:rPr>
        <w:t>0,012), oligosemptomatik</w:t>
      </w:r>
      <w:r w:rsidR="00AD0238" w:rsidRPr="00AD0238">
        <w:t xml:space="preserve"> (p=</w:t>
      </w:r>
      <w:r w:rsidR="00AD0238" w:rsidRPr="00AD0238">
        <w:rPr>
          <w:noProof/>
        </w:rPr>
        <w:t xml:space="preserve">0,027) </w:t>
      </w:r>
      <w:r w:rsidR="00AD0238" w:rsidRPr="00AD0238">
        <w:t xml:space="preserve">gruplar arasında belirgin bir farklar olduğu saptandı. </w:t>
      </w:r>
      <w:r w:rsidR="00DF5F1A" w:rsidRPr="00AD0238">
        <w:t xml:space="preserve">Bu bulgular </w:t>
      </w:r>
      <w:r w:rsidR="007626C2">
        <w:t xml:space="preserve">polisemptomatik köpeklerde </w:t>
      </w:r>
      <w:r w:rsidR="00DF5F1A" w:rsidRPr="00AD0238">
        <w:t>artmış olan Pd değerlerinin cTnI konsantrasyonları ile birlikte değerlendirildiğinde m</w:t>
      </w:r>
      <w:r w:rsidR="007626C2">
        <w:t>iyokardiya</w:t>
      </w:r>
      <w:r w:rsidR="00DF5F1A" w:rsidRPr="00AD0238">
        <w:t>l hasar ya da atriyel fibrilasyon ve benzeri bir aritmi tablosunun öngörücüsü olduğu yönünde değerlendirilebilir.</w:t>
      </w:r>
      <w:r w:rsidR="00945408" w:rsidRPr="00AD0238">
        <w:t xml:space="preserve"> Enfekte köpeklerde Pd’daki artış atriyel fibrilasyon ve benzeri sup</w:t>
      </w:r>
      <w:r w:rsidR="009933E8">
        <w:t>raventriküler ar</w:t>
      </w:r>
      <w:r w:rsidR="00C66325">
        <w:t>i</w:t>
      </w:r>
      <w:r w:rsidR="009933E8">
        <w:t>timiye predispoz</w:t>
      </w:r>
      <w:r w:rsidR="00945408" w:rsidRPr="00AD0238">
        <w:t xml:space="preserve">e </w:t>
      </w:r>
      <w:r w:rsidR="00945408" w:rsidRPr="00AD0238">
        <w:lastRenderedPageBreak/>
        <w:t>köpek ırklarında risk faktörlerinin d</w:t>
      </w:r>
      <w:r w:rsidR="009933E8">
        <w:t>eğerlendirlmesi</w:t>
      </w:r>
      <w:r w:rsidR="00AD0238" w:rsidRPr="00AD0238">
        <w:t xml:space="preserve"> amacıyla Pd pre</w:t>
      </w:r>
      <w:r w:rsidR="00945408" w:rsidRPr="00AD0238">
        <w:t>diktif değeri olabileceği yönündedi</w:t>
      </w:r>
      <w:r w:rsidR="003C59DF" w:rsidRPr="00AD0238">
        <w:t>r</w:t>
      </w:r>
      <w:r w:rsidR="00945408" w:rsidRPr="00AD0238">
        <w:t>. Böylelikle özellikle CVL gibi m</w:t>
      </w:r>
      <w:r w:rsidR="009933E8">
        <w:t>iyok</w:t>
      </w:r>
      <w:r w:rsidR="00945408" w:rsidRPr="00AD0238">
        <w:t>arditis vb kardiyolojik bozukluklara se</w:t>
      </w:r>
      <w:r w:rsidR="009933E8">
        <w:t>bep olan hastalıklarda artimi r</w:t>
      </w:r>
      <w:r w:rsidR="00945408" w:rsidRPr="00AD0238">
        <w:t>i</w:t>
      </w:r>
      <w:r w:rsidR="009933E8">
        <w:t>s</w:t>
      </w:r>
      <w:r w:rsidR="00945408" w:rsidRPr="00AD0238">
        <w:t xml:space="preserve">ki altındaki </w:t>
      </w:r>
      <w:r w:rsidR="00AD0238">
        <w:t>hayvanların erken tespiti sayes</w:t>
      </w:r>
      <w:r w:rsidR="00945408" w:rsidRPr="00AD0238">
        <w:t xml:space="preserve">inde erken medikal sağaltımın başlatılması, hastalığın önüne geçilebilmesi sağlanabilinir. </w:t>
      </w:r>
    </w:p>
    <w:p w:rsidR="00AD0238" w:rsidRPr="00AD0238" w:rsidRDefault="00AD0238" w:rsidP="00321ED9">
      <w:pPr>
        <w:pStyle w:val="NormalWeb"/>
        <w:spacing w:before="0" w:beforeAutospacing="0" w:after="0" w:afterAutospacing="0" w:line="360" w:lineRule="auto"/>
        <w:ind w:firstLine="567"/>
        <w:jc w:val="both"/>
        <w:textAlignment w:val="baseline"/>
      </w:pPr>
      <w:r>
        <w:t>Yine bu çalışmada 6 farklı derivasyonda (I,</w:t>
      </w:r>
      <w:r w:rsidR="0051299F">
        <w:t xml:space="preserve"> </w:t>
      </w:r>
      <w:r>
        <w:t>II, III, aVR, aVL, aVF) özellikle polisemptomatik köpeklerde belirlenen</w:t>
      </w:r>
      <w:r w:rsidR="007626C2">
        <w:t>,</w:t>
      </w:r>
      <w:r>
        <w:t xml:space="preserve"> ort. Pd değerinin kontrol grubuna oranla arttığı, ancak yukarıda da sözü edildiği üzere sağlıklı köpeklerde bildirilen ortalama Pd 16.9±9.4 </w:t>
      </w:r>
      <w:r w:rsidR="0051299F">
        <w:t>ms (Noszczyk-Nowak ve ark, 2008)</w:t>
      </w:r>
      <w:r>
        <w:t xml:space="preserve"> ya da 24 ms’ye </w:t>
      </w:r>
      <w:proofErr w:type="gramStart"/>
      <w:r>
        <w:t>kadar</w:t>
      </w:r>
      <w:proofErr w:type="gramEnd"/>
      <w:r>
        <w:t xml:space="preserve"> normal sınırlarda kabul edilebileceği (Noszczyk-Nowak ve ark, 2010), bildirimleri göz önünde bulundurulduğunda referans aralıklarda </w:t>
      </w:r>
      <w:r w:rsidR="00636FC3">
        <w:t xml:space="preserve">gözükebilir. Ancak çalışmamızda her grupta </w:t>
      </w:r>
      <w:proofErr w:type="gramStart"/>
      <w:r w:rsidR="00636FC3">
        <w:t>6’şar</w:t>
      </w:r>
      <w:proofErr w:type="gramEnd"/>
      <w:r w:rsidR="00636FC3">
        <w:t xml:space="preserve"> enfekte köpek </w:t>
      </w:r>
      <w:r w:rsidR="009933E8">
        <w:t>b</w:t>
      </w:r>
      <w:r w:rsidR="00636FC3">
        <w:t>ulunduğu göz önünde bulundurulduğunda daha fazla sayıda olgu üzerinde araştırma yapılması gerekliliği açıktır.</w:t>
      </w:r>
    </w:p>
    <w:p w:rsidR="00112726" w:rsidRPr="005A716D" w:rsidRDefault="00112726" w:rsidP="00321ED9">
      <w:pPr>
        <w:spacing w:line="360" w:lineRule="auto"/>
        <w:ind w:firstLine="567"/>
      </w:pPr>
      <w:r w:rsidRPr="005A716D">
        <w:rPr>
          <w:rFonts w:eastAsia="TTE1DBE6F8t00"/>
        </w:rPr>
        <w:t>Yukarıda anılan çok kısıtlı çalışmaların tamamında 6 kanallı klasik tipte</w:t>
      </w:r>
      <w:r w:rsidR="00D520A3">
        <w:rPr>
          <w:rFonts w:eastAsia="TTE1DBE6F8t00"/>
        </w:rPr>
        <w:t xml:space="preserve"> elektrokardiyogram kullanılmış (</w:t>
      </w:r>
      <w:r w:rsidRPr="005A716D">
        <w:rPr>
          <w:rFonts w:eastAsia="TTE1DBE6F8t00"/>
        </w:rPr>
        <w:t>12 kanallı</w:t>
      </w:r>
      <w:r w:rsidR="00D520A3">
        <w:rPr>
          <w:rFonts w:eastAsia="TTE1DBE6F8t00"/>
        </w:rPr>
        <w:t xml:space="preserve"> EKG uygulaması yapılmamış olup) </w:t>
      </w:r>
      <w:r w:rsidRPr="005A716D">
        <w:rPr>
          <w:rFonts w:eastAsia="TTE1DBE6F8t00"/>
        </w:rPr>
        <w:t>hiçbirinde P</w:t>
      </w:r>
      <w:r w:rsidR="007626C2">
        <w:rPr>
          <w:rFonts w:eastAsia="TTE1DBE6F8t00"/>
        </w:rPr>
        <w:t xml:space="preserve">d </w:t>
      </w:r>
      <w:r w:rsidRPr="005A716D">
        <w:rPr>
          <w:rFonts w:eastAsia="TTE1DBE6F8t00"/>
        </w:rPr>
        <w:t xml:space="preserve">belirlenememiştir. </w:t>
      </w:r>
      <w:r w:rsidRPr="005A716D">
        <w:t>Gerek tıp hekimliği gerekse veteriner hekimlik alanlarında noninvaziv elektrokardiyolojiye yen</w:t>
      </w:r>
      <w:r w:rsidR="007626C2">
        <w:t>i bir katkı olarak ortaya çıkan Pd</w:t>
      </w:r>
      <w:r w:rsidRPr="005A716D">
        <w:t xml:space="preserve"> farklı yüzey</w:t>
      </w:r>
      <w:r w:rsidR="007626C2">
        <w:t>s</w:t>
      </w:r>
      <w:r w:rsidRPr="005A716D">
        <w:t>el EKG derivasyonlarından ölçülen en uzun ve en kısa P dalga süresi arasındaki fark olarak tanımlanmaktadır. Artmış Pd inter ve intra-atriyal iletim düzensizliklerinin bağımsız bir belirleyicisi aynı zamanda atriyal fibrilasyon (AF) gelişiminin öngörücüsüdür. Bunun yanı sıra maksimum P dalga süresi (P mak) ve Pd</w:t>
      </w:r>
      <w:r w:rsidR="007626C2">
        <w:t>;</w:t>
      </w:r>
      <w:r w:rsidRPr="005A716D">
        <w:t xml:space="preserve"> aort stenozu, dilate kardiyomiyopati, paroksismal atriyel fibrilasyon</w:t>
      </w:r>
      <w:r w:rsidR="00D520A3">
        <w:t>, mitral stenoz, akut miyokard i</w:t>
      </w:r>
      <w:r w:rsidRPr="005A716D">
        <w:t>nfarktüsü ve aterosklerotik kalp hastalığının varlığında atriy</w:t>
      </w:r>
      <w:r w:rsidR="007626C2">
        <w:t>a</w:t>
      </w:r>
      <w:r w:rsidRPr="005A716D">
        <w:t>l fibrilasyon riskinin belirlenmesinde non-invaziv bir gösterge olarakta kullanılmak</w:t>
      </w:r>
      <w:r w:rsidR="00D520A3">
        <w:t>tadır (Noszczyk-Nowak ve ark</w:t>
      </w:r>
      <w:r w:rsidRPr="005A716D">
        <w:t xml:space="preserve">, 2011). </w:t>
      </w:r>
      <w:r w:rsidRPr="005A716D">
        <w:rPr>
          <w:rFonts w:eastAsia="TTE1DBE6F8t00"/>
        </w:rPr>
        <w:t>Bu projede CVL’de 12 lead bilgisayarlı elektrokardiyografi ile diğer sözü edilen kardiyolojik değişikliklerin yanısıra saptanan P mak, minimum P dalga süresi (P min) ve Pd kullanılarak atriyal ileti süresinin ölçülmesiyle CVL’de oluşan inflamatuvar aktivite ile ilişkisi ölçül</w:t>
      </w:r>
      <w:r w:rsidR="00AA1E03" w:rsidRPr="005A716D">
        <w:rPr>
          <w:rFonts w:eastAsia="TTE1DBE6F8t00"/>
        </w:rPr>
        <w:t>dü</w:t>
      </w:r>
      <w:r w:rsidRPr="005A716D">
        <w:rPr>
          <w:rFonts w:eastAsia="TTE1DBE6F8t00"/>
        </w:rPr>
        <w:t>.</w:t>
      </w:r>
    </w:p>
    <w:p w:rsidR="00112726" w:rsidRPr="005612CB" w:rsidRDefault="00112726" w:rsidP="00321ED9">
      <w:pPr>
        <w:spacing w:line="360" w:lineRule="auto"/>
        <w:ind w:firstLine="567"/>
      </w:pPr>
      <w:r w:rsidRPr="005612CB">
        <w:t xml:space="preserve">İnsan hekimliğinde miyokardiyal işemi ve </w:t>
      </w:r>
      <w:r w:rsidR="00D520A3">
        <w:t>nekrozisin saptanmasında serum cTn</w:t>
      </w:r>
      <w:r w:rsidRPr="005612CB">
        <w:t xml:space="preserve">I </w:t>
      </w:r>
      <w:proofErr w:type="gramStart"/>
      <w:r w:rsidRPr="005612CB">
        <w:t>konsantrasyonlarının</w:t>
      </w:r>
      <w:proofErr w:type="gramEnd"/>
      <w:r w:rsidRPr="005612CB">
        <w:t xml:space="preserve"> önemli bir belirteç olarak kullanılmakta, primer veya sekonder kardiyak bozukluğu bulunan hayvanlarda da yüksek sensitivite ve spesifitiveye sahip olduğuda bil</w:t>
      </w:r>
      <w:r w:rsidR="00D520A3">
        <w:t>dirilmektedir (Schober ve ark, 1999; Schober ve ark, 2002; Oyama ve ark, 2004; O’</w:t>
      </w:r>
      <w:r w:rsidR="004E48A1">
        <w:t>Brien ve ark, 2006; Wells ve ark, 2008; Sharkey ve ark, 2009).  Serum cTn</w:t>
      </w:r>
      <w:r w:rsidRPr="005612CB">
        <w:t xml:space="preserve">I, yalnızca kardiyak kas gruplarında yer almakta ve miyokardiyal hasarın derecesine ve miyosit membranının yıkımlanmasına bağlı </w:t>
      </w:r>
      <w:r w:rsidR="004E48A1">
        <w:t>olarak dolaşıma salınmaktadır (O’Brien ve ark</w:t>
      </w:r>
      <w:r w:rsidRPr="005612CB">
        <w:t xml:space="preserve">, 2006). Yapılan </w:t>
      </w:r>
      <w:r w:rsidR="004E48A1" w:rsidRPr="005612CB">
        <w:t>birçok</w:t>
      </w:r>
      <w:r w:rsidRPr="005612CB">
        <w:t xml:space="preserve"> çalışma ile anılan bu belirtecin kardiyak hasarın </w:t>
      </w:r>
      <w:r w:rsidR="004E48A1" w:rsidRPr="005612CB">
        <w:t>ya da</w:t>
      </w:r>
      <w:r w:rsidRPr="005612CB">
        <w:t xml:space="preserve"> buna neden olan pankreatitis, anemi ve </w:t>
      </w:r>
      <w:r w:rsidRPr="005612CB">
        <w:lastRenderedPageBreak/>
        <w:t xml:space="preserve">neoplastik oluşumlar gibi </w:t>
      </w:r>
      <w:r w:rsidR="006A6244" w:rsidRPr="005612CB">
        <w:t>birçok</w:t>
      </w:r>
      <w:r w:rsidRPr="005612CB">
        <w:t xml:space="preserve"> diğer nedene bağlı durumlarda kullanılabileceği </w:t>
      </w:r>
      <w:r w:rsidR="004E48A1">
        <w:t>bildirilmiştir (Serra ve ark,</w:t>
      </w:r>
      <w:r w:rsidRPr="005612CB">
        <w:t xml:space="preserve"> 2010). Köpekle</w:t>
      </w:r>
      <w:r w:rsidR="007626C2">
        <w:t>rde Babesioz</w:t>
      </w:r>
      <w:r w:rsidR="004E48A1">
        <w:t>is (Lobetti ve ark,</w:t>
      </w:r>
      <w:r w:rsidRPr="005612CB">
        <w:t xml:space="preserve"> 2002), Monosi</w:t>
      </w:r>
      <w:r w:rsidR="004E48A1">
        <w:t>tik E</w:t>
      </w:r>
      <w:r w:rsidR="007626C2">
        <w:t>hrlichioz</w:t>
      </w:r>
      <w:r w:rsidR="004E48A1">
        <w:t>is (Diniz ve ark,</w:t>
      </w:r>
      <w:r w:rsidRPr="005612CB">
        <w:t xml:space="preserve"> 2008), Chagas hastalığı (Barr </w:t>
      </w:r>
      <w:r w:rsidR="004E48A1">
        <w:t xml:space="preserve">ve ark, </w:t>
      </w:r>
      <w:r w:rsidRPr="005612CB">
        <w:t>2005) ve Le</w:t>
      </w:r>
      <w:r w:rsidR="004E48A1">
        <w:t>ptospirozis (Mastrolelly ve ark</w:t>
      </w:r>
      <w:r w:rsidRPr="005612CB">
        <w:t>, 2007) gibi hastalıklarda gizli miyokar</w:t>
      </w:r>
      <w:r w:rsidR="004E48A1">
        <w:t>diyal hasarı belirlemede serum cTn</w:t>
      </w:r>
      <w:r w:rsidRPr="005612CB">
        <w:t xml:space="preserve">I seviyelerinin belirlendiği </w:t>
      </w:r>
      <w:r w:rsidR="004E48A1">
        <w:t>çalışmalar mevcuttur. Serum cTn</w:t>
      </w:r>
      <w:r w:rsidRPr="005612CB">
        <w:t xml:space="preserve">I </w:t>
      </w:r>
      <w:proofErr w:type="gramStart"/>
      <w:r w:rsidRPr="005612CB">
        <w:t>konsantrasyonları</w:t>
      </w:r>
      <w:proofErr w:type="gramEnd"/>
      <w:r w:rsidRPr="005612CB">
        <w:t xml:space="preserve"> yaş ve leishmaniasis’li köpeklerde anemi ve azotemi ile ilişkili değişiklikler gösterdiği s</w:t>
      </w:r>
      <w:r w:rsidR="004E48A1">
        <w:t>aptanmıştır (Silvestrini ve ark,</w:t>
      </w:r>
      <w:r w:rsidRPr="005612CB">
        <w:t xml:space="preserve"> 2012). </w:t>
      </w:r>
    </w:p>
    <w:p w:rsidR="00C37B01" w:rsidRPr="006A6244" w:rsidRDefault="005612CB" w:rsidP="00321ED9">
      <w:pPr>
        <w:spacing w:line="360" w:lineRule="auto"/>
        <w:ind w:firstLine="567"/>
      </w:pPr>
      <w:r w:rsidRPr="005612CB">
        <w:t xml:space="preserve">Literatürde CVL’li köpeklerde troponin </w:t>
      </w:r>
      <w:proofErr w:type="gramStart"/>
      <w:r w:rsidRPr="005612CB">
        <w:t>konsantrasyonlarının</w:t>
      </w:r>
      <w:proofErr w:type="gramEnd"/>
      <w:r w:rsidRPr="005612CB">
        <w:t xml:space="preserve"> değerlendirildiği az sayıda çalışma yer almakta, bazıları olgu sunumu (</w:t>
      </w:r>
      <w:r w:rsidR="004E48A1">
        <w:rPr>
          <w:shd w:val="clear" w:color="auto" w:fill="FFFFFF"/>
        </w:rPr>
        <w:t>Mendes ve ark,</w:t>
      </w:r>
      <w:r w:rsidRPr="005612CB">
        <w:rPr>
          <w:shd w:val="clear" w:color="auto" w:fill="FFFFFF"/>
        </w:rPr>
        <w:t xml:space="preserve"> 2014), diğer bazıları ise o</w:t>
      </w:r>
      <w:r w:rsidR="004E48A1">
        <w:rPr>
          <w:shd w:val="clear" w:color="auto" w:fill="FFFFFF"/>
        </w:rPr>
        <w:t>riginal çalışma (Xenoulis ve ark</w:t>
      </w:r>
      <w:r w:rsidRPr="005612CB">
        <w:rPr>
          <w:shd w:val="clear" w:color="auto" w:fill="FFFFFF"/>
        </w:rPr>
        <w:t xml:space="preserve">, 2014) şeklinde mevcuttur. </w:t>
      </w:r>
      <w:r w:rsidR="00112726" w:rsidRPr="005612CB">
        <w:t xml:space="preserve">Leishmaniasisli köpeklerde olası miyokardiyal hasarın belirteci olarak serum cTnI </w:t>
      </w:r>
      <w:proofErr w:type="gramStart"/>
      <w:r w:rsidR="00112726" w:rsidRPr="005612CB">
        <w:t>konsantrasyonunu</w:t>
      </w:r>
      <w:proofErr w:type="gramEnd"/>
      <w:r w:rsidR="00112726" w:rsidRPr="005612CB">
        <w:t xml:space="preserve"> değerlendirmek üzere yapılan bir çalışmada CVL’li olguların %</w:t>
      </w:r>
      <w:r w:rsidR="007626C2">
        <w:t xml:space="preserve"> </w:t>
      </w:r>
      <w:r w:rsidR="00112726" w:rsidRPr="005612CB">
        <w:t>40’ında</w:t>
      </w:r>
      <w:r>
        <w:t xml:space="preserve"> artış saptanmış</w:t>
      </w:r>
      <w:r w:rsidR="00112726" w:rsidRPr="005612CB">
        <w:t xml:space="preserve">, sağlıklı kontrol köpeklerine göre anlamlı derecede yüksek </w:t>
      </w:r>
      <w:r>
        <w:t xml:space="preserve">düzeyde </w:t>
      </w:r>
      <w:r w:rsidR="00112726" w:rsidRPr="005612CB">
        <w:t>çıkmıştır (Silves</w:t>
      </w:r>
      <w:r w:rsidR="004E48A1">
        <w:t>trini ve ark,</w:t>
      </w:r>
      <w:r w:rsidR="00112726" w:rsidRPr="005612CB">
        <w:t xml:space="preserve"> 2012). Bu bulgular leishmanialı köpeklerde miyokardiyal hasar oluşabilir hipotezini desteklemektedir. </w:t>
      </w:r>
      <w:r w:rsidR="00112726" w:rsidRPr="004E48A1">
        <w:rPr>
          <w:i/>
        </w:rPr>
        <w:t>Leishmania</w:t>
      </w:r>
      <w:r w:rsidR="00112726" w:rsidRPr="005612CB">
        <w:t xml:space="preserve"> türleri tarafından direkt o</w:t>
      </w:r>
      <w:r w:rsidR="007626C2">
        <w:t>luşturulan miyokardiyal hasar PZ</w:t>
      </w:r>
      <w:r w:rsidR="00112726" w:rsidRPr="005612CB">
        <w:t>R ya da immunohistokimyasal analizlerle köpek miyokardiyumundaki parazitlerin varlığıyla orta</w:t>
      </w:r>
      <w:r w:rsidR="004E48A1">
        <w:t>ya konulmuştur (Pumarola ve ark, 1991; Torrent ve ark</w:t>
      </w:r>
      <w:r w:rsidR="00112726" w:rsidRPr="005612CB">
        <w:t xml:space="preserve">, 2005). Bir başka raporda kardiyak yetmezlikli bir köpekte Leishmaniasisin buna sebep olduğu ve </w:t>
      </w:r>
      <w:r w:rsidR="00112726" w:rsidRPr="005612CB">
        <w:rPr>
          <w:i/>
        </w:rPr>
        <w:t>Leishmania</w:t>
      </w:r>
      <w:r w:rsidR="00112726" w:rsidRPr="005612CB">
        <w:t xml:space="preserve"> amastigotlarının immunohistokimyasal boyamayla perikardiyumda tespit edildi</w:t>
      </w:r>
      <w:r w:rsidR="004E48A1">
        <w:t>ği bildirilmiştir (Font ve ark,</w:t>
      </w:r>
      <w:r w:rsidR="00112726" w:rsidRPr="005612CB">
        <w:t xml:space="preserve"> 1993b). Leishmaniasis’e bağlı oluşan Kala-Azar hastalığında kalbinde etkilenebileceği, buna karşın </w:t>
      </w:r>
      <w:proofErr w:type="gramStart"/>
      <w:r w:rsidR="00112726" w:rsidRPr="005612CB">
        <w:t>literatürde</w:t>
      </w:r>
      <w:proofErr w:type="gramEnd"/>
      <w:r w:rsidR="00112726" w:rsidRPr="005612CB">
        <w:t xml:space="preserve"> bildirimlerin az olmasının, bu durumun ortaya çıkarılmasınıını etkileyebileceği gibi klinik muayenede kalbin dikkate alınmasını da engelleyebileceği </w:t>
      </w:r>
      <w:r w:rsidR="004E48A1">
        <w:t>bildirilmektedir (Armin ve ark,</w:t>
      </w:r>
      <w:r w:rsidR="00112726" w:rsidRPr="005612CB">
        <w:t xml:space="preserve"> 2008)</w:t>
      </w:r>
      <w:r>
        <w:t>. Yunanistan’da CVL</w:t>
      </w:r>
      <w:r w:rsidR="00A714C9">
        <w:t xml:space="preserve"> tanısı alarak </w:t>
      </w:r>
      <w:r w:rsidR="007626C2">
        <w:t>meglumin antimonat+</w:t>
      </w:r>
      <w:r>
        <w:t xml:space="preserve">allopurinol ya da allopurinol ile sağaltılan 30 köpekte sağaltım öncesi, 14. </w:t>
      </w:r>
      <w:r w:rsidR="0047002A">
        <w:t>v</w:t>
      </w:r>
      <w:r>
        <w:t xml:space="preserve">e 28. </w:t>
      </w:r>
      <w:r w:rsidR="0047002A">
        <w:t>g</w:t>
      </w:r>
      <w:r>
        <w:t>ünlerde serum cTnI konsantrasyonunun üst referans aralığının üstünde (&gt;</w:t>
      </w:r>
      <w:proofErr w:type="gramStart"/>
      <w:r>
        <w:t>0.5</w:t>
      </w:r>
      <w:proofErr w:type="gramEnd"/>
      <w:r>
        <w:t xml:space="preserve"> ng/mL) olmadığ</w:t>
      </w:r>
      <w:r w:rsidR="004E48A1">
        <w:t>ı saptanmıştır (Xenoulis ve ark</w:t>
      </w:r>
      <w:r>
        <w:t>, 2014).</w:t>
      </w:r>
      <w:r w:rsidR="00A714C9">
        <w:t xml:space="preserve"> Bu çalışmada </w:t>
      </w:r>
      <w:r w:rsidR="00C37B01">
        <w:t>y</w:t>
      </w:r>
      <w:r w:rsidR="00C37B01" w:rsidRPr="00AA1E03">
        <w:t xml:space="preserve">üksek düzeyde cTnI konsantrasyonu toplam olarak CVL ile infekte </w:t>
      </w:r>
      <w:r w:rsidR="00C37B01">
        <w:t>10/18</w:t>
      </w:r>
      <w:r w:rsidR="00C37B01" w:rsidRPr="00AA1E03">
        <w:t xml:space="preserve"> köpekte </w:t>
      </w:r>
      <w:proofErr w:type="gramStart"/>
      <w:r w:rsidR="00C37B01" w:rsidRPr="00AA1E03">
        <w:t>saptan</w:t>
      </w:r>
      <w:r w:rsidR="00C37B01">
        <w:t>dı</w:t>
      </w:r>
      <w:r w:rsidR="00C37B01" w:rsidRPr="00AA1E03">
        <w:t>.</w:t>
      </w:r>
      <w:r w:rsidR="000A2ABB">
        <w:t>Asemptomatik</w:t>
      </w:r>
      <w:proofErr w:type="gramEnd"/>
      <w:r w:rsidR="000A2ABB">
        <w:t xml:space="preserve"> köpeklerin 3/6’sında,</w:t>
      </w:r>
      <w:r w:rsidR="00C37B01" w:rsidRPr="00AA1E03">
        <w:t xml:space="preserve"> </w:t>
      </w:r>
      <w:r w:rsidR="000A2ABB">
        <w:rPr>
          <w:rStyle w:val="Vurgu"/>
          <w:i w:val="0"/>
          <w:bdr w:val="none" w:sz="0" w:space="0" w:color="auto" w:frame="1"/>
        </w:rPr>
        <w:t>o</w:t>
      </w:r>
      <w:r w:rsidR="00C37B01">
        <w:rPr>
          <w:rStyle w:val="Vurgu"/>
          <w:i w:val="0"/>
          <w:bdr w:val="none" w:sz="0" w:space="0" w:color="auto" w:frame="1"/>
        </w:rPr>
        <w:t xml:space="preserve">ligosemptomatik </w:t>
      </w:r>
      <w:r w:rsidR="00C37B01" w:rsidRPr="00AA1E03">
        <w:rPr>
          <w:rStyle w:val="Vurgu"/>
          <w:i w:val="0"/>
          <w:bdr w:val="none" w:sz="0" w:space="0" w:color="auto" w:frame="1"/>
        </w:rPr>
        <w:t>köpeklerin</w:t>
      </w:r>
      <w:r w:rsidR="00C37B01">
        <w:rPr>
          <w:rStyle w:val="Vurgu"/>
          <w:i w:val="0"/>
          <w:bdr w:val="none" w:sz="0" w:space="0" w:color="auto" w:frame="1"/>
        </w:rPr>
        <w:t xml:space="preserve"> 3</w:t>
      </w:r>
      <w:r w:rsidR="00C37B01" w:rsidRPr="00AA1E03">
        <w:rPr>
          <w:rStyle w:val="Vurgu"/>
          <w:i w:val="0"/>
          <w:bdr w:val="none" w:sz="0" w:space="0" w:color="auto" w:frame="1"/>
        </w:rPr>
        <w:t>/</w:t>
      </w:r>
      <w:r w:rsidR="00C37B01">
        <w:rPr>
          <w:rStyle w:val="Vurgu"/>
          <w:i w:val="0"/>
          <w:bdr w:val="none" w:sz="0" w:space="0" w:color="auto" w:frame="1"/>
        </w:rPr>
        <w:t>6</w:t>
      </w:r>
      <w:r w:rsidR="00C37B01" w:rsidRPr="00AA1E03">
        <w:rPr>
          <w:rStyle w:val="Vurgu"/>
          <w:i w:val="0"/>
          <w:bdr w:val="none" w:sz="0" w:space="0" w:color="auto" w:frame="1"/>
        </w:rPr>
        <w:t>’</w:t>
      </w:r>
      <w:r w:rsidR="00C37B01">
        <w:rPr>
          <w:rStyle w:val="Vurgu"/>
          <w:i w:val="0"/>
          <w:bdr w:val="none" w:sz="0" w:space="0" w:color="auto" w:frame="1"/>
        </w:rPr>
        <w:t>sında</w:t>
      </w:r>
      <w:r w:rsidR="00C37B01" w:rsidRPr="00AA1E03">
        <w:rPr>
          <w:rStyle w:val="Vurgu"/>
          <w:i w:val="0"/>
          <w:bdr w:val="none" w:sz="0" w:space="0" w:color="auto" w:frame="1"/>
        </w:rPr>
        <w:t xml:space="preserve">, polisemptomatik köpeklerin </w:t>
      </w:r>
      <w:r w:rsidR="00C37B01">
        <w:rPr>
          <w:rStyle w:val="Vurgu"/>
          <w:i w:val="0"/>
          <w:bdr w:val="none" w:sz="0" w:space="0" w:color="auto" w:frame="1"/>
        </w:rPr>
        <w:t>6</w:t>
      </w:r>
      <w:r w:rsidR="00C37B01" w:rsidRPr="00AA1E03">
        <w:rPr>
          <w:rStyle w:val="Vurgu"/>
          <w:i w:val="0"/>
          <w:bdr w:val="none" w:sz="0" w:space="0" w:color="auto" w:frame="1"/>
        </w:rPr>
        <w:t>/</w:t>
      </w:r>
      <w:r w:rsidR="00C37B01">
        <w:rPr>
          <w:rStyle w:val="Vurgu"/>
          <w:i w:val="0"/>
          <w:bdr w:val="none" w:sz="0" w:space="0" w:color="auto" w:frame="1"/>
        </w:rPr>
        <w:t>6</w:t>
      </w:r>
      <w:r w:rsidR="00C37B01" w:rsidRPr="00AA1E03">
        <w:rPr>
          <w:rStyle w:val="Vurgu"/>
          <w:i w:val="0"/>
          <w:bdr w:val="none" w:sz="0" w:space="0" w:color="auto" w:frame="1"/>
        </w:rPr>
        <w:t>’</w:t>
      </w:r>
      <w:r w:rsidR="00C37B01">
        <w:rPr>
          <w:rStyle w:val="Vurgu"/>
          <w:i w:val="0"/>
          <w:bdr w:val="none" w:sz="0" w:space="0" w:color="auto" w:frame="1"/>
        </w:rPr>
        <w:t xml:space="preserve">sında </w:t>
      </w:r>
      <w:r w:rsidR="00C37B01" w:rsidRPr="00AA1E03">
        <w:t>cTnI konsantrasyonunun yükseldiği saptan</w:t>
      </w:r>
      <w:r w:rsidR="00C37B01">
        <w:t xml:space="preserve">dı. </w:t>
      </w:r>
      <w:r w:rsidR="00C37B01" w:rsidRPr="00AA1E03">
        <w:t>Kontrol grubu olguların</w:t>
      </w:r>
      <w:r w:rsidR="00C37B01">
        <w:t xml:space="preserve"> tamamında cTnI seviyelerinin referans </w:t>
      </w:r>
      <w:proofErr w:type="gramStart"/>
      <w:r w:rsidR="00C37B01">
        <w:t>aralıklarda</w:t>
      </w:r>
      <w:proofErr w:type="gramEnd"/>
      <w:r w:rsidR="00C37B01">
        <w:t xml:space="preserve"> [&lt;0,03 ng/dL] seyrettiği ve herhangi bir </w:t>
      </w:r>
      <w:r w:rsidR="000A2ABB">
        <w:t>ar</w:t>
      </w:r>
      <w:r w:rsidR="00C37B01">
        <w:t xml:space="preserve">tışın meydana gelmediği saptandı. cTnI seviyelerinin </w:t>
      </w:r>
      <w:r w:rsidR="000A2ABB">
        <w:t>asemptomatik olgularda &lt;0,03–0,</w:t>
      </w:r>
      <w:r w:rsidR="00C37B01">
        <w:t>1 (min-mak) ng/dL aralığında, oligosemptomatik olgularda &lt;0,03– 0,821 ng/dL aralığında, polisemptomatik olgularda ise 0,03–0,173 ng/dL aralığında olduğu belirlendi.</w:t>
      </w:r>
      <w:r w:rsidR="00C37B01" w:rsidRPr="00A01D69">
        <w:t xml:space="preserve"> </w:t>
      </w:r>
      <w:r w:rsidR="00C37B01">
        <w:t xml:space="preserve">Ortalama (standart sapma) verileri karşılaştırıldığında asemptomatik olgularda 0.03±0.04, </w:t>
      </w:r>
      <w:r w:rsidR="00C37B01">
        <w:lastRenderedPageBreak/>
        <w:t>oligosemptomatik olgularda 0.16±0.04 ve polisemptomatik hayvanlarda 0.05±0.05 ng/dL</w:t>
      </w:r>
      <w:r w:rsidR="000E4887">
        <w:t xml:space="preserve"> olarak saptandı</w:t>
      </w:r>
      <w:r w:rsidR="00C37B01">
        <w:t>.</w:t>
      </w:r>
      <w:r w:rsidR="000E4887">
        <w:t xml:space="preserve"> </w:t>
      </w:r>
      <w:r w:rsidR="00C37B01">
        <w:t xml:space="preserve">Kardiyak Troponin I </w:t>
      </w:r>
      <w:proofErr w:type="gramStart"/>
      <w:r w:rsidR="00C37B01">
        <w:t>konsantrasyonları</w:t>
      </w:r>
      <w:proofErr w:type="gramEnd"/>
      <w:r w:rsidR="00C37B01">
        <w:t xml:space="preserve"> gruplar arası karşılaştırıldığında kontrol ile </w:t>
      </w:r>
      <w:r w:rsidR="006A6244">
        <w:t>hasta olgular</w:t>
      </w:r>
      <w:r w:rsidR="009D63BE">
        <w:t xml:space="preserve"> arasında (p&gt;</w:t>
      </w:r>
      <w:r w:rsidR="00C37B01">
        <w:t>0,05) istatistiksel olarak belirgin bir fark saptanmadı.</w:t>
      </w:r>
      <w:r w:rsidR="0074391E">
        <w:t xml:space="preserve"> Çalışmada bireysel anlamda art</w:t>
      </w:r>
      <w:r w:rsidR="000E4887">
        <w:t>ışlar saptanmış bu artışların miyokarditise yorumlanabileceği düşünülmüştür.</w:t>
      </w:r>
    </w:p>
    <w:p w:rsidR="00112726" w:rsidRPr="0047002A" w:rsidRDefault="00112726" w:rsidP="00321ED9">
      <w:pPr>
        <w:spacing w:line="360" w:lineRule="auto"/>
        <w:ind w:firstLine="567"/>
      </w:pPr>
      <w:r w:rsidRPr="0047002A">
        <w:t>CVL ile ilişkili vaskülitis küçük çaplı kapillar damar ağlarının direkt paraziter invazyonu (trombozis, işemi, digital nekrozis) ve glomerulonefritisin patogenezine benzer olarak immun-</w:t>
      </w:r>
      <w:proofErr w:type="gramStart"/>
      <w:r w:rsidRPr="0047002A">
        <w:t>kompleks</w:t>
      </w:r>
      <w:proofErr w:type="gramEnd"/>
      <w:r w:rsidRPr="0047002A">
        <w:t xml:space="preserve"> oluşumu ve kan damar duvarında depolanması sonucu şek</w:t>
      </w:r>
      <w:r w:rsidR="004E48A1">
        <w:t>illenmektedir (Pumarola ve ark, 1991; Torrent ve ark, 2005; Lopez-Pena ve ark,</w:t>
      </w:r>
      <w:r w:rsidRPr="0047002A">
        <w:t xml:space="preserve"> 2009).</w:t>
      </w:r>
    </w:p>
    <w:p w:rsidR="00F71A08" w:rsidRDefault="00112726" w:rsidP="00321ED9">
      <w:pPr>
        <w:spacing w:line="360" w:lineRule="auto"/>
        <w:ind w:firstLine="567"/>
      </w:pPr>
      <w:r w:rsidRPr="00AB3B41">
        <w:t xml:space="preserve">CVL’de ortaya çıkan miyokardiyal hasar parazitin direk etkisine ek olarak vaskülitis, yoğun </w:t>
      </w:r>
      <w:proofErr w:type="gramStart"/>
      <w:r w:rsidRPr="00AB3B41">
        <w:t>lokal</w:t>
      </w:r>
      <w:proofErr w:type="gramEnd"/>
      <w:r w:rsidRPr="00AB3B41">
        <w:t xml:space="preserve"> veya sistemik yangısal yanıt, anemi, renal hastalık ve muhtemel miyokardiyal hipoksi gibi bir çok patojenik mekanizmayı içermektedir. Vaskülitis her organda meydana gelebilen özellikle Leishmaniasiste tipik olarak damar duvarlarında immun-</w:t>
      </w:r>
      <w:proofErr w:type="gramStart"/>
      <w:r w:rsidRPr="00AB3B41">
        <w:t>kompleks</w:t>
      </w:r>
      <w:proofErr w:type="gramEnd"/>
      <w:r w:rsidRPr="00AB3B41">
        <w:t xml:space="preserve"> depolanması sonucu oluşan; kan damarlarının yangısı ve iskemik hasarla karakterize bir </w:t>
      </w:r>
      <w:r w:rsidR="004E48A1">
        <w:t>süreçtir (Fauci ve ark, 1978; Torrent ve ark</w:t>
      </w:r>
      <w:r w:rsidRPr="00AB3B41">
        <w:t>, 2005). Sistemik vaskülitis geliştiğinde, multiple infarktüs odakları ilerleyici organ yetmezliği oluşturur ve eş zamanlı şiddetli yangısal yanıt miyokardiyuma yangısal hücre infiltrasyo</w:t>
      </w:r>
      <w:r w:rsidR="004E48A1">
        <w:t>nunu ilerletir (Pumarola ve ark, 1991; Torrent ve ark</w:t>
      </w:r>
      <w:r w:rsidRPr="00AB3B41">
        <w:t>, 2005). Granülomatöz inflamasyon, immün-</w:t>
      </w:r>
      <w:proofErr w:type="gramStart"/>
      <w:r w:rsidRPr="00AB3B41">
        <w:t>kompleks</w:t>
      </w:r>
      <w:proofErr w:type="gramEnd"/>
      <w:r w:rsidRPr="00AB3B41">
        <w:t xml:space="preserve"> birikimi ve sistemik hipertansiyon nedeniyle miyokard lezyonları oluşabilir (Fauci ve a</w:t>
      </w:r>
      <w:r w:rsidR="004E48A1">
        <w:t>rk, 1978; Pumarola ve ark, 1991; Torrent ve ark</w:t>
      </w:r>
      <w:r w:rsidRPr="00AB3B41">
        <w:t xml:space="preserve">, 2005). </w:t>
      </w:r>
      <w:r w:rsidR="000A2ABB">
        <w:t>Olası miyokardiya</w:t>
      </w:r>
      <w:r w:rsidR="00AB3B41">
        <w:t xml:space="preserve">l lezyonların erken tanısına yönelik olarak çalışmamızda </w:t>
      </w:r>
      <w:r w:rsidR="00AB3B41" w:rsidRPr="00AA1E03">
        <w:rPr>
          <w:rFonts w:eastAsia="TTE1DBE6F8t00"/>
        </w:rPr>
        <w:t xml:space="preserve">Pd </w:t>
      </w:r>
      <w:r w:rsidR="00AB3B41">
        <w:rPr>
          <w:rFonts w:eastAsia="TTE1DBE6F8t00"/>
        </w:rPr>
        <w:t>ile serum CTn I düzeyleri değerlendirildi.</w:t>
      </w:r>
    </w:p>
    <w:p w:rsidR="00112726" w:rsidRPr="00F71A08" w:rsidRDefault="00112726" w:rsidP="00321ED9">
      <w:pPr>
        <w:spacing w:line="360" w:lineRule="auto"/>
        <w:ind w:firstLine="567"/>
      </w:pPr>
      <w:r w:rsidRPr="00AA1E03">
        <w:rPr>
          <w:rFonts w:eastAsia="TTE1DBE6F8t00"/>
        </w:rPr>
        <w:t xml:space="preserve">Yukarıda da </w:t>
      </w:r>
      <w:r w:rsidR="00A90EB9">
        <w:rPr>
          <w:rFonts w:eastAsia="TTE1DBE6F8t00"/>
        </w:rPr>
        <w:t xml:space="preserve">mevzu bahis olunduğu üzere </w:t>
      </w:r>
      <w:r w:rsidRPr="00AA1E03">
        <w:rPr>
          <w:rFonts w:eastAsia="TTE1DBE6F8t00"/>
        </w:rPr>
        <w:t>CVL’nin farklı evrelerindeki köpeklerde</w:t>
      </w:r>
      <w:r w:rsidR="00B610BC" w:rsidRPr="00AA1E03">
        <w:rPr>
          <w:rFonts w:eastAsia="TTE1DBE6F8t00"/>
        </w:rPr>
        <w:t xml:space="preserve"> EKG </w:t>
      </w:r>
      <w:r w:rsidR="00A90EB9">
        <w:rPr>
          <w:rFonts w:eastAsia="TTE1DBE6F8t00"/>
        </w:rPr>
        <w:t>vasıtasıyla</w:t>
      </w:r>
      <w:r w:rsidR="00B610BC" w:rsidRPr="00AA1E03">
        <w:rPr>
          <w:rFonts w:eastAsia="TTE1DBE6F8t00"/>
        </w:rPr>
        <w:t xml:space="preserve"> belirlenebilen</w:t>
      </w:r>
      <w:r w:rsidRPr="00AA1E03">
        <w:rPr>
          <w:rFonts w:eastAsia="TTE1DBE6F8t00"/>
        </w:rPr>
        <w:t xml:space="preserve"> </w:t>
      </w:r>
      <w:r w:rsidR="00B610BC" w:rsidRPr="00AA1E03">
        <w:rPr>
          <w:rFonts w:eastAsia="TTE1DBE6F8t00"/>
        </w:rPr>
        <w:t xml:space="preserve">Pd </w:t>
      </w:r>
      <w:r w:rsidR="00A90EB9">
        <w:rPr>
          <w:rFonts w:eastAsia="TTE1DBE6F8t00"/>
        </w:rPr>
        <w:t>ile</w:t>
      </w:r>
      <w:r w:rsidR="004E48A1">
        <w:rPr>
          <w:rFonts w:eastAsia="TTE1DBE6F8t00"/>
        </w:rPr>
        <w:t xml:space="preserve"> serum cTn</w:t>
      </w:r>
      <w:r w:rsidRPr="00AA1E03">
        <w:rPr>
          <w:rFonts w:eastAsia="TTE1DBE6F8t00"/>
        </w:rPr>
        <w:t xml:space="preserve">I düzeyinin birarada değerlendirildiği </w:t>
      </w:r>
      <w:r w:rsidR="00A90EB9">
        <w:rPr>
          <w:rFonts w:eastAsia="TTE1DBE6F8t00"/>
        </w:rPr>
        <w:t>ilk çalışma</w:t>
      </w:r>
      <w:r w:rsidRPr="00AA1E03">
        <w:rPr>
          <w:rFonts w:eastAsia="TTE1DBE6F8t00"/>
        </w:rPr>
        <w:t xml:space="preserve"> olması konunun orjinalliğini ve önemini g</w:t>
      </w:r>
      <w:r w:rsidR="004E48A1">
        <w:rPr>
          <w:rFonts w:eastAsia="TTE1DBE6F8t00"/>
        </w:rPr>
        <w:t>östermektedir. Olgularda serum cTn</w:t>
      </w:r>
      <w:r w:rsidRPr="00AA1E03">
        <w:rPr>
          <w:rFonts w:eastAsia="TTE1DBE6F8t00"/>
        </w:rPr>
        <w:t>I seviyelerinin belirlenecek olması, konuya ilişkin önceden yapılan sınırlı çalışmalara ilave olarak m</w:t>
      </w:r>
      <w:r w:rsidR="009933E8">
        <w:rPr>
          <w:rFonts w:eastAsia="TTE1DBE6F8t00"/>
        </w:rPr>
        <w:t>i</w:t>
      </w:r>
      <w:r w:rsidR="000A2ABB">
        <w:rPr>
          <w:rFonts w:eastAsia="TTE1DBE6F8t00"/>
        </w:rPr>
        <w:t>yokardiya</w:t>
      </w:r>
      <w:r w:rsidRPr="00AA1E03">
        <w:rPr>
          <w:rFonts w:eastAsia="TTE1DBE6F8t00"/>
        </w:rPr>
        <w:t>l hasar oluşumunun potansiyel bir belirteci olarak da tanının desteklenmesini sağlayacaktır. Ayrıca bu çalışmada hastalığın değişik evrelerindeki doğal CVL’li köpeklerde kardiyak hasarın ortaya konulması amaçlan</w:t>
      </w:r>
      <w:r w:rsidR="00FA6DA3">
        <w:rPr>
          <w:rFonts w:eastAsia="TTE1DBE6F8t00"/>
        </w:rPr>
        <w:t>dı</w:t>
      </w:r>
      <w:r w:rsidRPr="00AA1E03">
        <w:rPr>
          <w:rFonts w:eastAsia="TTE1DBE6F8t00"/>
        </w:rPr>
        <w:t>. Bu kapsamda elektrokardiyografik (güncel ve</w:t>
      </w:r>
      <w:r w:rsidR="000A2ABB">
        <w:rPr>
          <w:rFonts w:eastAsia="TTE1DBE6F8t00"/>
        </w:rPr>
        <w:t xml:space="preserve"> yeni bir parametre olarak Pd’nunu</w:t>
      </w:r>
      <w:r w:rsidR="00B610BC" w:rsidRPr="00AA1E03">
        <w:rPr>
          <w:rFonts w:eastAsia="TTE1DBE6F8t00"/>
        </w:rPr>
        <w:t xml:space="preserve"> da içeren) </w:t>
      </w:r>
      <w:r w:rsidR="004E48A1">
        <w:rPr>
          <w:rFonts w:eastAsia="TTE1DBE6F8t00"/>
        </w:rPr>
        <w:t>ile c</w:t>
      </w:r>
      <w:r w:rsidRPr="00AA1E03">
        <w:rPr>
          <w:rFonts w:eastAsia="TTE1DBE6F8t00"/>
        </w:rPr>
        <w:t xml:space="preserve">TnI seviyelerin belirlenerek, </w:t>
      </w:r>
      <w:proofErr w:type="gramStart"/>
      <w:r w:rsidRPr="00AA1E03">
        <w:rPr>
          <w:rFonts w:eastAsia="TTE1DBE6F8t00"/>
        </w:rPr>
        <w:t>literatürdeki</w:t>
      </w:r>
      <w:proofErr w:type="gramEnd"/>
      <w:r w:rsidRPr="00AA1E03">
        <w:rPr>
          <w:rFonts w:eastAsia="TTE1DBE6F8t00"/>
        </w:rPr>
        <w:t xml:space="preserve"> önemli bir boşluğun doldurulması ile ileride gerek Veteriner Hekimlik alanında gerekse insanlarda yapılacak çalışmalara yön verilmesi sağlanacaktır.</w:t>
      </w:r>
    </w:p>
    <w:p w:rsidR="00E20FD9" w:rsidRDefault="00E20FD9" w:rsidP="00986460">
      <w:pPr>
        <w:spacing w:line="360" w:lineRule="auto"/>
        <w:rPr>
          <w:b/>
          <w:color w:val="000000"/>
          <w:shd w:val="clear" w:color="auto" w:fill="FFFFFF"/>
        </w:rPr>
      </w:pPr>
    </w:p>
    <w:p w:rsidR="00986460" w:rsidRDefault="00986460" w:rsidP="00986460">
      <w:pPr>
        <w:spacing w:line="360" w:lineRule="auto"/>
        <w:rPr>
          <w:b/>
          <w:color w:val="000000"/>
          <w:sz w:val="28"/>
          <w:szCs w:val="28"/>
          <w:shd w:val="clear" w:color="auto" w:fill="FFFFFF"/>
        </w:rPr>
      </w:pPr>
    </w:p>
    <w:p w:rsidR="00AB3B41" w:rsidRDefault="0074561D" w:rsidP="00321ED9">
      <w:pPr>
        <w:spacing w:line="360" w:lineRule="auto"/>
        <w:jc w:val="center"/>
        <w:rPr>
          <w:b/>
          <w:color w:val="000000"/>
          <w:sz w:val="28"/>
          <w:szCs w:val="28"/>
          <w:shd w:val="clear" w:color="auto" w:fill="FFFFFF"/>
        </w:rPr>
      </w:pPr>
      <w:r>
        <w:rPr>
          <w:b/>
          <w:color w:val="000000"/>
          <w:sz w:val="28"/>
          <w:szCs w:val="28"/>
          <w:shd w:val="clear" w:color="auto" w:fill="FFFFFF"/>
        </w:rPr>
        <w:lastRenderedPageBreak/>
        <w:t xml:space="preserve">6. </w:t>
      </w:r>
      <w:r w:rsidR="00F71A08" w:rsidRPr="00F71A08">
        <w:rPr>
          <w:b/>
          <w:color w:val="000000"/>
          <w:sz w:val="28"/>
          <w:szCs w:val="28"/>
          <w:shd w:val="clear" w:color="auto" w:fill="FFFFFF"/>
        </w:rPr>
        <w:t>SONUÇ</w:t>
      </w:r>
      <w:r w:rsidR="00364D15">
        <w:rPr>
          <w:b/>
          <w:color w:val="000000"/>
          <w:sz w:val="28"/>
          <w:szCs w:val="28"/>
          <w:shd w:val="clear" w:color="auto" w:fill="FFFFFF"/>
        </w:rPr>
        <w:t xml:space="preserve"> VE ÖNERİLER</w:t>
      </w:r>
    </w:p>
    <w:p w:rsidR="00E20FD9" w:rsidRPr="00F55BF1" w:rsidRDefault="00E20FD9" w:rsidP="00986460">
      <w:pPr>
        <w:jc w:val="center"/>
        <w:rPr>
          <w:b/>
          <w:color w:val="000000"/>
          <w:shd w:val="clear" w:color="auto" w:fill="FFFFFF"/>
        </w:rPr>
      </w:pPr>
    </w:p>
    <w:p w:rsidR="00986460" w:rsidRPr="00F55BF1" w:rsidRDefault="00986460" w:rsidP="00986460">
      <w:pPr>
        <w:jc w:val="center"/>
        <w:rPr>
          <w:b/>
          <w:color w:val="000000"/>
          <w:shd w:val="clear" w:color="auto" w:fill="FFFFFF"/>
        </w:rPr>
      </w:pPr>
    </w:p>
    <w:p w:rsidR="00CF0F43" w:rsidRDefault="00AB3B41" w:rsidP="00321ED9">
      <w:pPr>
        <w:spacing w:line="360" w:lineRule="auto"/>
        <w:ind w:firstLine="567"/>
      </w:pPr>
      <w:r>
        <w:rPr>
          <w:color w:val="000000"/>
          <w:shd w:val="clear" w:color="auto" w:fill="FFFFFF"/>
        </w:rPr>
        <w:t xml:space="preserve">Gerek </w:t>
      </w:r>
      <w:r w:rsidR="00A90EB9" w:rsidRPr="00AA1E03">
        <w:rPr>
          <w:color w:val="000000"/>
          <w:shd w:val="clear" w:color="auto" w:fill="FFFFFF"/>
        </w:rPr>
        <w:t>m</w:t>
      </w:r>
      <w:r w:rsidR="000A2ABB">
        <w:rPr>
          <w:color w:val="000000"/>
          <w:shd w:val="clear" w:color="auto" w:fill="FFFFFF"/>
        </w:rPr>
        <w:t>i</w:t>
      </w:r>
      <w:r w:rsidR="00A90EB9" w:rsidRPr="00AA1E03">
        <w:rPr>
          <w:color w:val="000000"/>
          <w:shd w:val="clear" w:color="auto" w:fill="FFFFFF"/>
        </w:rPr>
        <w:t>yo</w:t>
      </w:r>
      <w:r>
        <w:rPr>
          <w:color w:val="000000"/>
          <w:shd w:val="clear" w:color="auto" w:fill="FFFFFF"/>
        </w:rPr>
        <w:t xml:space="preserve">karditis, gerekse </w:t>
      </w:r>
      <w:r w:rsidR="00A90EB9" w:rsidRPr="00AA1E03">
        <w:rPr>
          <w:color w:val="000000"/>
          <w:shd w:val="clear" w:color="auto" w:fill="FFFFFF"/>
        </w:rPr>
        <w:t>ar</w:t>
      </w:r>
      <w:r>
        <w:rPr>
          <w:color w:val="000000"/>
          <w:shd w:val="clear" w:color="auto" w:fill="FFFFFF"/>
        </w:rPr>
        <w:t xml:space="preserve">itmiler Leishmaniasisli hem insan hem de köpeklerde meydana </w:t>
      </w:r>
      <w:r w:rsidR="004E48A1">
        <w:rPr>
          <w:color w:val="000000"/>
          <w:shd w:val="clear" w:color="auto" w:fill="FFFFFF"/>
        </w:rPr>
        <w:t>gelebildiğinden EKG</w:t>
      </w:r>
      <w:r>
        <w:rPr>
          <w:color w:val="000000"/>
          <w:shd w:val="clear" w:color="auto" w:fill="FFFFFF"/>
        </w:rPr>
        <w:t xml:space="preserve"> de</w:t>
      </w:r>
      <w:r w:rsidR="004E48A1">
        <w:rPr>
          <w:color w:val="000000"/>
          <w:shd w:val="clear" w:color="auto" w:fill="FFFFFF"/>
        </w:rPr>
        <w:t>ğişiklikleri, özellikle Pd ile c</w:t>
      </w:r>
      <w:r>
        <w:rPr>
          <w:color w:val="000000"/>
          <w:shd w:val="clear" w:color="auto" w:fill="FFFFFF"/>
        </w:rPr>
        <w:t>T</w:t>
      </w:r>
      <w:r w:rsidR="004E48A1">
        <w:rPr>
          <w:color w:val="000000"/>
          <w:shd w:val="clear" w:color="auto" w:fill="FFFFFF"/>
        </w:rPr>
        <w:t>n</w:t>
      </w:r>
      <w:r>
        <w:rPr>
          <w:color w:val="000000"/>
          <w:shd w:val="clear" w:color="auto" w:fill="FFFFFF"/>
        </w:rPr>
        <w:t xml:space="preserve">I </w:t>
      </w:r>
      <w:proofErr w:type="gramStart"/>
      <w:r>
        <w:rPr>
          <w:color w:val="000000"/>
          <w:shd w:val="clear" w:color="auto" w:fill="FFFFFF"/>
        </w:rPr>
        <w:t>konsantrasyonlarının</w:t>
      </w:r>
      <w:proofErr w:type="gramEnd"/>
      <w:r>
        <w:rPr>
          <w:color w:val="000000"/>
          <w:shd w:val="clear" w:color="auto" w:fill="FFFFFF"/>
        </w:rPr>
        <w:t xml:space="preserve"> bir arada değerlendir</w:t>
      </w:r>
      <w:r w:rsidR="000A2ABB">
        <w:rPr>
          <w:color w:val="000000"/>
          <w:shd w:val="clear" w:color="auto" w:fill="FFFFFF"/>
        </w:rPr>
        <w:t>i</w:t>
      </w:r>
      <w:r>
        <w:rPr>
          <w:color w:val="000000"/>
          <w:shd w:val="clear" w:color="auto" w:fill="FFFFFF"/>
        </w:rPr>
        <w:t xml:space="preserve">lmesi elzemdir. Bu çalışmada her iki parametrenin birlikte değerlendirilmesi, özellikle de CVL ile enfekte köpeklerde evrelere göre yapılan değerlendirme oldukça önemlidir. </w:t>
      </w:r>
      <w:r w:rsidRPr="00AA1E03">
        <w:t>İnsan hekimliğinde miyokardiyal işemi ve nek</w:t>
      </w:r>
      <w:r w:rsidR="004E48A1">
        <w:t>rozisin saptanmasında serum cTn</w:t>
      </w:r>
      <w:r w:rsidRPr="00AA1E03">
        <w:t xml:space="preserve">I </w:t>
      </w:r>
      <w:proofErr w:type="gramStart"/>
      <w:r w:rsidRPr="00AA1E03">
        <w:t>konsantrasyonlarının</w:t>
      </w:r>
      <w:proofErr w:type="gramEnd"/>
      <w:r w:rsidRPr="00AA1E03">
        <w:t xml:space="preserve"> önemli bir belirteç olarak kullanılmakta, primer veya sekonder kardiyak bozukluğu bulunan hayvanlarda da yüksek sensitivite ve spesifitiveye sahip olduğuda b</w:t>
      </w:r>
      <w:r w:rsidR="004E48A1">
        <w:t>ildirilmektedir (Schober ve ark, 1999; Schober ve ark, 2002; Oyama ve ark, 2004; O’</w:t>
      </w:r>
      <w:r w:rsidRPr="00AA1E03">
        <w:t>Brien</w:t>
      </w:r>
      <w:r w:rsidR="004E48A1">
        <w:t xml:space="preserve"> ve ark, 2006; Wells ve ark, 2008; Sharkey ve ark, 2009).  Serum cTn</w:t>
      </w:r>
      <w:r w:rsidRPr="00AA1E03">
        <w:t>I, yalnızca kardiyak kas gruplarında yer almakta ve miyokardiyal hasarın derecesine ve miyosit membranının yıkımlanmasına bağlı o</w:t>
      </w:r>
      <w:r w:rsidR="004E48A1">
        <w:t>larak dolaşıma salınmaktadır (O’Brien ve ark</w:t>
      </w:r>
      <w:r w:rsidRPr="00AA1E03">
        <w:t xml:space="preserve">, 2006). Yapılan </w:t>
      </w:r>
      <w:r w:rsidR="006A6244" w:rsidRPr="00AA1E03">
        <w:t>birçok</w:t>
      </w:r>
      <w:r w:rsidRPr="00AA1E03">
        <w:t xml:space="preserve"> çalışma ile anılan bu belirtecin kardiyak hasarın </w:t>
      </w:r>
      <w:r w:rsidR="006A6244" w:rsidRPr="00AA1E03">
        <w:t>ya da</w:t>
      </w:r>
      <w:r w:rsidRPr="00AA1E03">
        <w:t xml:space="preserve"> buna neden olan pankreatitis, anemi ve neoplastik oluşumlar gibi </w:t>
      </w:r>
      <w:r w:rsidR="006A6244" w:rsidRPr="00AA1E03">
        <w:t>birçok</w:t>
      </w:r>
      <w:r w:rsidRPr="00AA1E03">
        <w:t xml:space="preserve"> diğer nedene bağlı durumlarda kullanılabilece</w:t>
      </w:r>
      <w:r w:rsidR="004E48A1">
        <w:t>ği bildirilmiştir (Serra ve ark</w:t>
      </w:r>
      <w:r w:rsidR="000A2ABB">
        <w:t>, 2010). Köpeklerde Babesioz</w:t>
      </w:r>
      <w:r w:rsidRPr="00AA1E03">
        <w:t>is (Lobe</w:t>
      </w:r>
      <w:r w:rsidR="004E48A1">
        <w:t>tti ve ark</w:t>
      </w:r>
      <w:r w:rsidRPr="00AA1E03">
        <w:t>, 2002), Monos</w:t>
      </w:r>
      <w:r w:rsidR="000A2ABB">
        <w:t>itik Ehrlichioz</w:t>
      </w:r>
      <w:r w:rsidR="004E48A1">
        <w:t>is (Diniz ve ark</w:t>
      </w:r>
      <w:r w:rsidRPr="00AA1E03">
        <w:t>, 2008)</w:t>
      </w:r>
      <w:r w:rsidR="004E48A1">
        <w:t>, Chagas hastalığı (Barr ve ark</w:t>
      </w:r>
      <w:r w:rsidRPr="00AA1E03">
        <w:t>, 2005) ve Le</w:t>
      </w:r>
      <w:r w:rsidR="004E48A1">
        <w:t>ptospirozis (Mastrolelly ve ark</w:t>
      </w:r>
      <w:r w:rsidRPr="00AA1E03">
        <w:t>, 2007) gibi hastalıklarda gizli miyokar</w:t>
      </w:r>
      <w:r w:rsidR="004E48A1">
        <w:t>diyal hasarı belirlemede serum cTn</w:t>
      </w:r>
      <w:r w:rsidRPr="00AA1E03">
        <w:t xml:space="preserve">I seviyelerinin belirlendiği çalışmalar </w:t>
      </w:r>
      <w:r w:rsidR="004E48A1">
        <w:t>mevcuttur. Serum cTn</w:t>
      </w:r>
      <w:r w:rsidRPr="00AA1E03">
        <w:t xml:space="preserve">I </w:t>
      </w:r>
      <w:proofErr w:type="gramStart"/>
      <w:r w:rsidRPr="00AA1E03">
        <w:t>konsantrasyonları</w:t>
      </w:r>
      <w:proofErr w:type="gramEnd"/>
      <w:r w:rsidRPr="00AA1E03">
        <w:t xml:space="preserve"> yaş ve leishmaniasis’li köpeklerde anemi ve azotemi ile ilişkili değişiklikler gösterdiği s</w:t>
      </w:r>
      <w:r w:rsidR="004E48A1">
        <w:t>aptanmıştır (Silvestrini ve ark</w:t>
      </w:r>
      <w:r w:rsidRPr="00AA1E03">
        <w:t xml:space="preserve">, 2012). </w:t>
      </w:r>
      <w:r>
        <w:t>Çalışmamızda da söz konusu değişikliklerin saptanmasıyla sonradan gerçekleştirilecek araştırmalara yol göstereceği muhakkaktır.</w:t>
      </w:r>
    </w:p>
    <w:p w:rsidR="00C01D85" w:rsidRDefault="00C01D85" w:rsidP="00321ED9">
      <w:pPr>
        <w:spacing w:line="360" w:lineRule="auto"/>
        <w:ind w:firstLine="567"/>
      </w:pPr>
    </w:p>
    <w:p w:rsidR="00C01D85" w:rsidRDefault="00C01D85" w:rsidP="00321ED9">
      <w:pPr>
        <w:spacing w:after="240" w:line="360" w:lineRule="auto"/>
        <w:jc w:val="center"/>
        <w:rPr>
          <w:rFonts w:eastAsia="Calibri"/>
          <w:b/>
          <w:sz w:val="28"/>
          <w:szCs w:val="28"/>
          <w:lang w:eastAsia="en-US"/>
        </w:rPr>
      </w:pPr>
    </w:p>
    <w:p w:rsidR="00C01D85" w:rsidRDefault="00C01D85" w:rsidP="00321ED9">
      <w:pPr>
        <w:spacing w:after="240" w:line="360" w:lineRule="auto"/>
        <w:jc w:val="center"/>
        <w:rPr>
          <w:rFonts w:eastAsia="Calibri"/>
          <w:b/>
          <w:sz w:val="28"/>
          <w:szCs w:val="28"/>
          <w:lang w:eastAsia="en-US"/>
        </w:rPr>
      </w:pPr>
    </w:p>
    <w:p w:rsidR="00C01D85" w:rsidRDefault="00C01D85" w:rsidP="00321ED9">
      <w:pPr>
        <w:spacing w:after="240" w:line="360" w:lineRule="auto"/>
        <w:jc w:val="center"/>
        <w:rPr>
          <w:rFonts w:eastAsia="Calibri"/>
          <w:b/>
          <w:sz w:val="28"/>
          <w:szCs w:val="28"/>
          <w:lang w:eastAsia="en-US"/>
        </w:rPr>
      </w:pPr>
    </w:p>
    <w:p w:rsidR="00C01D85" w:rsidRDefault="00C01D85" w:rsidP="00321ED9">
      <w:pPr>
        <w:spacing w:after="240" w:line="360" w:lineRule="auto"/>
        <w:jc w:val="center"/>
        <w:rPr>
          <w:rFonts w:eastAsia="Calibri"/>
          <w:b/>
          <w:sz w:val="28"/>
          <w:szCs w:val="28"/>
          <w:lang w:eastAsia="en-US"/>
        </w:rPr>
      </w:pPr>
    </w:p>
    <w:p w:rsidR="00C01D85" w:rsidRDefault="00C01D85" w:rsidP="00321ED9">
      <w:pPr>
        <w:spacing w:after="240" w:line="360" w:lineRule="auto"/>
        <w:jc w:val="center"/>
        <w:rPr>
          <w:rFonts w:eastAsia="Calibri"/>
          <w:b/>
          <w:sz w:val="28"/>
          <w:szCs w:val="28"/>
          <w:lang w:eastAsia="en-US"/>
        </w:rPr>
      </w:pPr>
    </w:p>
    <w:p w:rsidR="00CD6A54" w:rsidRDefault="00CD6A54" w:rsidP="00321ED9">
      <w:pPr>
        <w:spacing w:line="360" w:lineRule="auto"/>
        <w:jc w:val="center"/>
        <w:rPr>
          <w:rFonts w:eastAsia="Calibri"/>
          <w:b/>
          <w:sz w:val="28"/>
          <w:szCs w:val="28"/>
          <w:lang w:eastAsia="en-US"/>
        </w:rPr>
      </w:pPr>
    </w:p>
    <w:p w:rsidR="00C01D85" w:rsidRDefault="00C01D85" w:rsidP="00321ED9">
      <w:pPr>
        <w:spacing w:line="360" w:lineRule="auto"/>
        <w:jc w:val="center"/>
        <w:rPr>
          <w:rFonts w:eastAsia="Calibri"/>
          <w:b/>
          <w:sz w:val="28"/>
          <w:szCs w:val="28"/>
          <w:lang w:eastAsia="en-US"/>
        </w:rPr>
      </w:pPr>
      <w:r w:rsidRPr="00C01D85">
        <w:rPr>
          <w:rFonts w:eastAsia="Calibri"/>
          <w:b/>
          <w:sz w:val="28"/>
          <w:szCs w:val="28"/>
          <w:lang w:eastAsia="en-US"/>
        </w:rPr>
        <w:lastRenderedPageBreak/>
        <w:t>KAYNAKLAR</w:t>
      </w:r>
    </w:p>
    <w:p w:rsidR="00E20FD9" w:rsidRPr="00F55BF1" w:rsidRDefault="00E20FD9" w:rsidP="00CD6A54">
      <w:pPr>
        <w:jc w:val="center"/>
        <w:rPr>
          <w:rFonts w:eastAsia="Calibri"/>
          <w:b/>
          <w:lang w:eastAsia="en-US"/>
        </w:rPr>
      </w:pPr>
    </w:p>
    <w:p w:rsidR="00CD6A54" w:rsidRPr="00F55BF1" w:rsidRDefault="00CD6A54" w:rsidP="00CD6A54">
      <w:pPr>
        <w:jc w:val="center"/>
        <w:rPr>
          <w:rFonts w:eastAsia="Calibri"/>
          <w:b/>
          <w:lang w:eastAsia="en-US"/>
        </w:rPr>
      </w:pPr>
    </w:p>
    <w:p w:rsidR="00851D12" w:rsidRPr="00C01D85" w:rsidRDefault="00851D12" w:rsidP="00321ED9">
      <w:pPr>
        <w:spacing w:line="360" w:lineRule="auto"/>
        <w:rPr>
          <w:rFonts w:eastAsia="Calibri"/>
          <w:lang w:eastAsia="en-US"/>
        </w:rPr>
      </w:pPr>
      <w:r w:rsidRPr="00C01D85">
        <w:rPr>
          <w:rFonts w:eastAsia="Calibri"/>
          <w:b/>
          <w:lang w:eastAsia="en-US"/>
        </w:rPr>
        <w:t xml:space="preserve">Abranches P, Santos-Gomes G, Rachamım N, Campıno L, Schnur Lf, Jaffe Cl. </w:t>
      </w:r>
      <w:r w:rsidRPr="00C01D85">
        <w:rPr>
          <w:rFonts w:eastAsia="Calibri"/>
          <w:lang w:eastAsia="en-US"/>
        </w:rPr>
        <w:t>An experimental model for canine visceral leishmaniasis.</w:t>
      </w:r>
      <w:r w:rsidRPr="00C01D85">
        <w:rPr>
          <w:rFonts w:ascii="Calibri" w:eastAsia="Calibri" w:hAnsi="Calibri"/>
          <w:sz w:val="22"/>
          <w:szCs w:val="22"/>
          <w:lang w:eastAsia="en-US"/>
        </w:rPr>
        <w:t xml:space="preserve"> </w:t>
      </w:r>
      <w:r w:rsidRPr="000A2ABB">
        <w:rPr>
          <w:rFonts w:eastAsia="Calibri"/>
          <w:i/>
          <w:lang w:eastAsia="en-US"/>
        </w:rPr>
        <w:t>Parasite Immunology</w:t>
      </w:r>
      <w:r w:rsidRPr="00C01D85">
        <w:rPr>
          <w:rFonts w:eastAsia="Calibri"/>
          <w:i/>
          <w:lang w:eastAsia="en-US"/>
        </w:rPr>
        <w:t xml:space="preserve"> </w:t>
      </w:r>
      <w:r w:rsidRPr="00C01D85">
        <w:rPr>
          <w:rFonts w:eastAsia="Calibri"/>
          <w:lang w:eastAsia="en-US"/>
        </w:rPr>
        <w:t>1991, 13(5), 537-550.</w:t>
      </w:r>
    </w:p>
    <w:p w:rsidR="00851D12" w:rsidRPr="00C01D85" w:rsidRDefault="00851D12" w:rsidP="00321ED9">
      <w:pPr>
        <w:spacing w:line="360" w:lineRule="auto"/>
        <w:rPr>
          <w:rFonts w:eastAsia="Calibri"/>
          <w:lang w:eastAsia="en-US"/>
        </w:rPr>
      </w:pPr>
      <w:r w:rsidRPr="00C01D85">
        <w:rPr>
          <w:rFonts w:eastAsia="Calibri"/>
          <w:b/>
          <w:lang w:eastAsia="en-US"/>
        </w:rPr>
        <w:t xml:space="preserve">Adams JE, Bodor GS, Davila Ramon VG, Delmrz JA, Apple FS, Ladenson JH, Jafee AS. </w:t>
      </w:r>
      <w:r w:rsidRPr="00C01D85">
        <w:rPr>
          <w:rFonts w:eastAsia="Calibri"/>
          <w:lang w:eastAsia="en-US"/>
        </w:rPr>
        <w:t xml:space="preserve">Cardiac troponin I: A marker with high spesificity for cardiac injury. </w:t>
      </w:r>
      <w:r w:rsidRPr="00C01D85">
        <w:rPr>
          <w:rFonts w:eastAsia="Calibri"/>
          <w:i/>
          <w:lang w:eastAsia="en-US"/>
        </w:rPr>
        <w:t>Circulation</w:t>
      </w:r>
      <w:r w:rsidRPr="00C01D85">
        <w:rPr>
          <w:rFonts w:eastAsia="Calibri"/>
          <w:lang w:eastAsia="en-US"/>
        </w:rPr>
        <w:t xml:space="preserve"> 1993, 88, 101-106.</w:t>
      </w:r>
    </w:p>
    <w:p w:rsidR="00851D12" w:rsidRPr="00C01D85" w:rsidRDefault="00851D12" w:rsidP="00321ED9">
      <w:pPr>
        <w:spacing w:line="360" w:lineRule="auto"/>
        <w:rPr>
          <w:rFonts w:eastAsia="Calibri"/>
          <w:lang w:eastAsia="en-US"/>
        </w:rPr>
      </w:pPr>
      <w:r w:rsidRPr="00C01D85">
        <w:rPr>
          <w:rFonts w:eastAsia="Calibri"/>
          <w:b/>
          <w:lang w:eastAsia="en-US"/>
        </w:rPr>
        <w:t>Affolter VK.</w:t>
      </w:r>
      <w:r w:rsidRPr="00C01D85">
        <w:rPr>
          <w:rFonts w:eastAsia="Calibri"/>
          <w:lang w:eastAsia="en-US"/>
        </w:rPr>
        <w:t xml:space="preserve"> Pathogenesis of vasculitis. </w:t>
      </w:r>
      <w:r w:rsidRPr="00C01D85">
        <w:rPr>
          <w:rFonts w:eastAsia="Calibri"/>
          <w:i/>
          <w:lang w:eastAsia="en-US"/>
        </w:rPr>
        <w:t>Proceedings of the 14th Annual European Society of Veterinary Dermatologists/European College of Veterinary Dermatology Congress</w:t>
      </w:r>
      <w:r w:rsidRPr="00C01D85">
        <w:rPr>
          <w:rFonts w:eastAsia="Calibri"/>
          <w:lang w:eastAsia="en-US"/>
        </w:rPr>
        <w:t xml:space="preserve"> Pisa September 5 to 7, 1997, 147-150, Italy.</w:t>
      </w:r>
    </w:p>
    <w:p w:rsidR="00851D12" w:rsidRPr="00C01D85" w:rsidRDefault="00851D12" w:rsidP="00321ED9">
      <w:pPr>
        <w:spacing w:line="360" w:lineRule="auto"/>
        <w:rPr>
          <w:rFonts w:eastAsia="Calibri"/>
          <w:lang w:eastAsia="en-US"/>
        </w:rPr>
      </w:pPr>
      <w:r w:rsidRPr="00C01D85">
        <w:rPr>
          <w:rFonts w:eastAsia="Calibri"/>
          <w:b/>
          <w:lang w:eastAsia="en-US"/>
        </w:rPr>
        <w:t>Agut A, Corzo N, Murciano J, Laredo FG, Soler M.</w:t>
      </w:r>
      <w:r w:rsidRPr="00C01D85">
        <w:rPr>
          <w:rFonts w:eastAsia="Calibri"/>
          <w:lang w:eastAsia="en-US"/>
        </w:rPr>
        <w:t xml:space="preserve"> Clinical and radiographic study of bone and joint lesions in 26 dogs with leishmaniasis. </w:t>
      </w:r>
      <w:r w:rsidRPr="00C01D85">
        <w:rPr>
          <w:rFonts w:eastAsia="Calibri"/>
          <w:i/>
          <w:lang w:eastAsia="en-US"/>
        </w:rPr>
        <w:t>Veterinary Record</w:t>
      </w:r>
      <w:r w:rsidRPr="00C01D85">
        <w:rPr>
          <w:rFonts w:eastAsia="Calibri"/>
          <w:lang w:eastAsia="en-US"/>
        </w:rPr>
        <w:t xml:space="preserve"> 2003, 153, 648–652.</w:t>
      </w:r>
    </w:p>
    <w:p w:rsidR="00851D12" w:rsidRPr="00C01D85" w:rsidRDefault="00851D12" w:rsidP="00321ED9">
      <w:pPr>
        <w:spacing w:line="360" w:lineRule="auto"/>
        <w:rPr>
          <w:rFonts w:eastAsia="Calibri"/>
          <w:lang w:eastAsia="en-US"/>
        </w:rPr>
      </w:pPr>
      <w:r w:rsidRPr="00C01D85">
        <w:rPr>
          <w:rFonts w:eastAsia="Calibri"/>
          <w:b/>
          <w:lang w:eastAsia="en-US"/>
        </w:rPr>
        <w:t>Ajello P, Catarsini O.</w:t>
      </w:r>
      <w:r w:rsidRPr="00C01D85">
        <w:rPr>
          <w:rFonts w:eastAsia="Calibri"/>
          <w:lang w:eastAsia="en-US"/>
        </w:rPr>
        <w:t xml:space="preserve"> A case of leishmaniosis in a dog with muscular and cardiac symptoms. </w:t>
      </w:r>
      <w:r w:rsidRPr="00C01D85">
        <w:rPr>
          <w:rFonts w:eastAsia="Calibri"/>
          <w:i/>
          <w:lang w:eastAsia="en-US"/>
        </w:rPr>
        <w:t>Atti della Societa Italiana delle Scienze Veterinarie</w:t>
      </w:r>
      <w:r w:rsidRPr="00C01D85">
        <w:rPr>
          <w:rFonts w:eastAsia="Calibri"/>
          <w:lang w:eastAsia="en-US"/>
        </w:rPr>
        <w:t xml:space="preserve"> 1976, 30, 368–374.</w:t>
      </w:r>
    </w:p>
    <w:p w:rsidR="00851D12" w:rsidRPr="00C01D85" w:rsidRDefault="00851D12" w:rsidP="00321ED9">
      <w:pPr>
        <w:spacing w:line="360" w:lineRule="auto"/>
        <w:rPr>
          <w:rFonts w:eastAsia="Calibri"/>
          <w:lang w:eastAsia="en-US"/>
        </w:rPr>
      </w:pPr>
      <w:r w:rsidRPr="00C01D85">
        <w:rPr>
          <w:rFonts w:eastAsia="Calibri"/>
          <w:b/>
          <w:lang w:eastAsia="en-US"/>
        </w:rPr>
        <w:t>Almeida MA, Jesus EE, Sousa–Atta ML.</w:t>
      </w:r>
      <w:r w:rsidRPr="00C01D85">
        <w:rPr>
          <w:rFonts w:eastAsia="Calibri"/>
          <w:lang w:eastAsia="en-US"/>
        </w:rPr>
        <w:t xml:space="preserve"> Clinical and serological aspects of visceral leishmaniasis in northeast Brazilian dogs naturally infected with Leishmania chagasi. </w:t>
      </w:r>
      <w:r w:rsidRPr="000A2ABB">
        <w:rPr>
          <w:rFonts w:eastAsia="Calibri"/>
          <w:i/>
          <w:lang w:eastAsia="en-US"/>
        </w:rPr>
        <w:t>Veterinary Parasitology</w:t>
      </w:r>
      <w:r w:rsidRPr="00C01D85">
        <w:rPr>
          <w:rFonts w:eastAsia="Calibri"/>
          <w:lang w:eastAsia="en-US"/>
        </w:rPr>
        <w:t xml:space="preserve"> 2005, 127, 227–232.</w:t>
      </w:r>
    </w:p>
    <w:p w:rsidR="00851D12" w:rsidRPr="00C01D85" w:rsidRDefault="00851D12" w:rsidP="00321ED9">
      <w:pPr>
        <w:spacing w:line="360" w:lineRule="auto"/>
        <w:rPr>
          <w:rFonts w:eastAsia="Calibri"/>
          <w:lang w:eastAsia="en-US"/>
        </w:rPr>
      </w:pPr>
      <w:r w:rsidRPr="00C01D85">
        <w:rPr>
          <w:rFonts w:eastAsia="Calibri"/>
          <w:b/>
          <w:lang w:eastAsia="en-US"/>
        </w:rPr>
        <w:t>Alvar J, Canavate C, Molina R, Moreno J, Nieto J.</w:t>
      </w:r>
      <w:r w:rsidRPr="00C01D85">
        <w:rPr>
          <w:rFonts w:eastAsia="Calibri"/>
          <w:lang w:eastAsia="en-US"/>
        </w:rPr>
        <w:t xml:space="preserve"> Canine leishmaniasis. </w:t>
      </w:r>
      <w:r w:rsidRPr="00C01D85">
        <w:rPr>
          <w:rFonts w:eastAsia="Calibri"/>
          <w:i/>
          <w:lang w:eastAsia="en-US"/>
        </w:rPr>
        <w:t xml:space="preserve">Advance in Parasitology </w:t>
      </w:r>
      <w:r w:rsidRPr="00C01D85">
        <w:rPr>
          <w:rFonts w:eastAsia="Calibri"/>
          <w:lang w:eastAsia="en-US"/>
        </w:rPr>
        <w:t>2004, 57, 1–88.</w:t>
      </w:r>
    </w:p>
    <w:p w:rsidR="00851D12" w:rsidRPr="00C01D85" w:rsidRDefault="00851D12" w:rsidP="00321ED9">
      <w:pPr>
        <w:spacing w:line="360" w:lineRule="auto"/>
        <w:rPr>
          <w:rFonts w:eastAsia="Calibri"/>
          <w:lang w:eastAsia="en-US"/>
        </w:rPr>
      </w:pPr>
      <w:r w:rsidRPr="00C01D85">
        <w:rPr>
          <w:rFonts w:eastAsia="Calibri"/>
          <w:b/>
          <w:lang w:eastAsia="en-US"/>
        </w:rPr>
        <w:t>Alves GBB, Pinho FA, Silva SMMS, Cruz MSP, Costa FAL.</w:t>
      </w:r>
      <w:r w:rsidRPr="00C01D85">
        <w:rPr>
          <w:rFonts w:eastAsia="Calibri"/>
          <w:lang w:eastAsia="en-US"/>
        </w:rPr>
        <w:t xml:space="preserve"> Cardiac and pulmonary alterations in symptomatic and asymptomatic dogs infected naturally with Leishmania chagasi</w:t>
      </w:r>
      <w:r w:rsidRPr="00C01D85">
        <w:rPr>
          <w:rFonts w:eastAsia="Calibri"/>
          <w:i/>
          <w:lang w:eastAsia="en-US"/>
        </w:rPr>
        <w:t>. Brazilian Journal of Medical and Biological Research</w:t>
      </w:r>
      <w:r w:rsidRPr="00C01D85">
        <w:rPr>
          <w:rFonts w:eastAsia="Calibri"/>
          <w:lang w:eastAsia="en-US"/>
        </w:rPr>
        <w:t xml:space="preserve"> 2010, 43, 310-315.</w:t>
      </w:r>
    </w:p>
    <w:p w:rsidR="00851D12" w:rsidRPr="00C01D85" w:rsidRDefault="00851D12" w:rsidP="00321ED9">
      <w:pPr>
        <w:spacing w:line="360" w:lineRule="auto"/>
        <w:rPr>
          <w:rFonts w:eastAsia="Calibri"/>
          <w:lang w:eastAsia="en-US"/>
        </w:rPr>
      </w:pPr>
      <w:r w:rsidRPr="00C01D85">
        <w:rPr>
          <w:rFonts w:eastAsia="Calibri"/>
          <w:b/>
          <w:lang w:eastAsia="en-US"/>
        </w:rPr>
        <w:t>Andrade H, Toledo V, Marques M, Silva J, Tafuri W, Mayrink W, Genaro O.</w:t>
      </w:r>
      <w:r w:rsidRPr="00C01D85">
        <w:rPr>
          <w:rFonts w:eastAsia="Calibri"/>
          <w:lang w:eastAsia="en-US"/>
        </w:rPr>
        <w:t xml:space="preserve"> Leishmania chagasi is not vertically transmitted in dogs. </w:t>
      </w:r>
      <w:r w:rsidRPr="004E2070">
        <w:rPr>
          <w:rFonts w:eastAsia="Calibri"/>
          <w:i/>
          <w:lang w:eastAsia="en-US"/>
        </w:rPr>
        <w:t>Veterinary Parasitology</w:t>
      </w:r>
      <w:r w:rsidRPr="00C01D85">
        <w:rPr>
          <w:rFonts w:eastAsia="Calibri"/>
          <w:lang w:eastAsia="en-US"/>
        </w:rPr>
        <w:t xml:space="preserve"> 2002, 103, 71–81.</w:t>
      </w:r>
    </w:p>
    <w:p w:rsidR="00851D12" w:rsidRPr="00C01D85" w:rsidRDefault="00851D12" w:rsidP="00321ED9">
      <w:pPr>
        <w:spacing w:line="360" w:lineRule="auto"/>
        <w:rPr>
          <w:rFonts w:eastAsia="Calibri"/>
          <w:lang w:eastAsia="en-US"/>
        </w:rPr>
      </w:pPr>
      <w:r w:rsidRPr="00C01D85">
        <w:rPr>
          <w:rFonts w:eastAsia="Calibri"/>
          <w:b/>
          <w:lang w:eastAsia="en-US"/>
        </w:rPr>
        <w:t>Aretz HT, Billingham ME, Edwards WD, Factor SM, Falon JT, Fenoglıo JJ, Olsen EG, Schoen FJ.</w:t>
      </w:r>
      <w:r w:rsidRPr="00C01D85">
        <w:rPr>
          <w:rFonts w:eastAsia="Calibri"/>
          <w:lang w:eastAsia="en-US"/>
        </w:rPr>
        <w:t xml:space="preserve"> Myocarditis: a histopathologic definition and classification. </w:t>
      </w:r>
      <w:r w:rsidRPr="00C01D85">
        <w:rPr>
          <w:rFonts w:eastAsia="Calibri"/>
          <w:i/>
          <w:lang w:eastAsia="en-US"/>
        </w:rPr>
        <w:t>American Journal of Cardiovascular Pathology</w:t>
      </w:r>
      <w:r w:rsidRPr="00C01D85">
        <w:rPr>
          <w:rFonts w:eastAsia="Calibri"/>
          <w:lang w:eastAsia="en-US"/>
        </w:rPr>
        <w:t xml:space="preserve"> 1987, 1, 3-14.</w:t>
      </w:r>
    </w:p>
    <w:p w:rsidR="00851D12" w:rsidRDefault="00851D12" w:rsidP="00321ED9">
      <w:pPr>
        <w:spacing w:line="360" w:lineRule="auto"/>
        <w:rPr>
          <w:rFonts w:eastAsia="Calibri"/>
          <w:lang w:eastAsia="en-US"/>
        </w:rPr>
      </w:pPr>
      <w:r w:rsidRPr="00C01D85">
        <w:rPr>
          <w:rFonts w:eastAsia="Calibri"/>
          <w:b/>
          <w:lang w:eastAsia="en-US"/>
        </w:rPr>
        <w:t>Armin SH, Gharib A, Khalaj E.</w:t>
      </w:r>
      <w:r w:rsidRPr="00C01D85">
        <w:rPr>
          <w:rFonts w:eastAsia="Calibri"/>
          <w:lang w:eastAsia="en-US"/>
        </w:rPr>
        <w:t xml:space="preserve"> Heart involvement in Kala Azar. </w:t>
      </w:r>
      <w:r w:rsidRPr="00C01D85">
        <w:rPr>
          <w:rFonts w:eastAsia="Calibri"/>
          <w:i/>
          <w:lang w:eastAsia="en-US"/>
        </w:rPr>
        <w:t xml:space="preserve">Pakistan Journal of Medical Sciences </w:t>
      </w:r>
      <w:r w:rsidRPr="00C01D85">
        <w:rPr>
          <w:rFonts w:eastAsia="Calibri"/>
          <w:lang w:eastAsia="en-US"/>
        </w:rPr>
        <w:t>2008, 24(6), 879-882.</w:t>
      </w:r>
    </w:p>
    <w:p w:rsidR="004E2070" w:rsidRDefault="004E2070" w:rsidP="00321ED9">
      <w:pPr>
        <w:spacing w:line="360" w:lineRule="auto"/>
        <w:rPr>
          <w:rFonts w:eastAsia="Calibri"/>
          <w:lang w:eastAsia="en-US"/>
        </w:rPr>
      </w:pPr>
    </w:p>
    <w:p w:rsidR="004E2070" w:rsidRPr="00C01D85" w:rsidRDefault="004E2070" w:rsidP="00321ED9">
      <w:pPr>
        <w:spacing w:line="360" w:lineRule="auto"/>
        <w:rPr>
          <w:rFonts w:eastAsia="Calibri"/>
          <w:lang w:eastAsia="en-US"/>
        </w:rPr>
      </w:pPr>
    </w:p>
    <w:p w:rsidR="00851D12" w:rsidRPr="00C01D85" w:rsidRDefault="00963B0A" w:rsidP="00321ED9">
      <w:pPr>
        <w:shd w:val="clear" w:color="auto" w:fill="FFFFFF"/>
        <w:spacing w:line="360" w:lineRule="auto"/>
        <w:rPr>
          <w:rFonts w:eastAsia="Calibri"/>
          <w:szCs w:val="22"/>
          <w:lang w:eastAsia="en-US"/>
        </w:rPr>
      </w:pPr>
      <w:hyperlink r:id="rId32" w:history="1">
        <w:r w:rsidR="00851D12" w:rsidRPr="00C01D85">
          <w:rPr>
            <w:rFonts w:eastAsia="Calibri"/>
            <w:b/>
            <w:szCs w:val="22"/>
            <w:lang w:eastAsia="en-US"/>
          </w:rPr>
          <w:t>Assis de J</w:t>
        </w:r>
      </w:hyperlink>
      <w:r w:rsidR="00851D12" w:rsidRPr="00C01D85">
        <w:rPr>
          <w:rFonts w:eastAsia="Calibri"/>
          <w:b/>
          <w:szCs w:val="22"/>
          <w:lang w:eastAsia="en-US"/>
        </w:rPr>
        <w:t>, </w:t>
      </w:r>
      <w:hyperlink r:id="rId33" w:history="1">
        <w:r w:rsidR="00851D12" w:rsidRPr="00C01D85">
          <w:rPr>
            <w:rFonts w:eastAsia="Calibri"/>
            <w:b/>
            <w:szCs w:val="22"/>
            <w:lang w:eastAsia="en-US"/>
          </w:rPr>
          <w:t>Queiroz de NM</w:t>
        </w:r>
      </w:hyperlink>
      <w:r w:rsidR="00851D12" w:rsidRPr="00C01D85">
        <w:rPr>
          <w:rFonts w:eastAsia="Calibri"/>
          <w:b/>
          <w:szCs w:val="22"/>
          <w:lang w:eastAsia="en-US"/>
        </w:rPr>
        <w:t>, </w:t>
      </w:r>
      <w:hyperlink r:id="rId34" w:history="1">
        <w:r w:rsidR="00851D12" w:rsidRPr="00C01D85">
          <w:rPr>
            <w:rFonts w:eastAsia="Calibri"/>
            <w:b/>
            <w:szCs w:val="22"/>
            <w:lang w:eastAsia="en-US"/>
          </w:rPr>
          <w:t>Silveira da Rde C</w:t>
        </w:r>
      </w:hyperlink>
      <w:r w:rsidR="00851D12" w:rsidRPr="00C01D85">
        <w:rPr>
          <w:rFonts w:eastAsia="Calibri"/>
          <w:b/>
          <w:szCs w:val="22"/>
          <w:lang w:eastAsia="en-US"/>
        </w:rPr>
        <w:t>, </w:t>
      </w:r>
      <w:hyperlink r:id="rId35" w:history="1">
        <w:r w:rsidR="00851D12" w:rsidRPr="00C01D85">
          <w:rPr>
            <w:rFonts w:eastAsia="Calibri"/>
            <w:b/>
            <w:szCs w:val="22"/>
            <w:lang w:eastAsia="en-US"/>
          </w:rPr>
          <w:t>Nunes CM</w:t>
        </w:r>
      </w:hyperlink>
      <w:r w:rsidR="00851D12" w:rsidRPr="00C01D85">
        <w:rPr>
          <w:rFonts w:eastAsia="Calibri"/>
          <w:b/>
          <w:szCs w:val="22"/>
          <w:lang w:eastAsia="en-US"/>
        </w:rPr>
        <w:t>, </w:t>
      </w:r>
      <w:hyperlink r:id="rId36" w:history="1">
        <w:r w:rsidR="00851D12" w:rsidRPr="00C01D85">
          <w:rPr>
            <w:rFonts w:eastAsia="Calibri"/>
            <w:b/>
            <w:szCs w:val="22"/>
            <w:lang w:eastAsia="en-US"/>
          </w:rPr>
          <w:t>Oliveira TM</w:t>
        </w:r>
      </w:hyperlink>
      <w:r w:rsidR="00851D12" w:rsidRPr="00C01D85">
        <w:rPr>
          <w:rFonts w:eastAsia="Calibri"/>
          <w:b/>
          <w:szCs w:val="22"/>
          <w:lang w:eastAsia="en-US"/>
        </w:rPr>
        <w:t>, </w:t>
      </w:r>
      <w:hyperlink r:id="rId37" w:history="1">
        <w:r w:rsidR="00851D12" w:rsidRPr="00C01D85">
          <w:rPr>
            <w:rFonts w:eastAsia="Calibri"/>
            <w:b/>
            <w:szCs w:val="22"/>
            <w:lang w:eastAsia="en-US"/>
          </w:rPr>
          <w:t>Junior AC</w:t>
        </w:r>
      </w:hyperlink>
      <w:r w:rsidR="00851D12" w:rsidRPr="00C01D85">
        <w:rPr>
          <w:rFonts w:eastAsia="Calibri"/>
          <w:b/>
          <w:szCs w:val="22"/>
          <w:lang w:eastAsia="en-US"/>
        </w:rPr>
        <w:t>, </w:t>
      </w:r>
      <w:hyperlink r:id="rId38" w:history="1">
        <w:r w:rsidR="00851D12" w:rsidRPr="00C01D85">
          <w:rPr>
            <w:rFonts w:eastAsia="Calibri"/>
            <w:b/>
            <w:szCs w:val="22"/>
            <w:lang w:eastAsia="en-US"/>
          </w:rPr>
          <w:t>Neves MF</w:t>
        </w:r>
      </w:hyperlink>
      <w:r w:rsidR="00851D12" w:rsidRPr="00C01D85">
        <w:rPr>
          <w:rFonts w:eastAsia="Calibri"/>
          <w:b/>
          <w:szCs w:val="22"/>
          <w:lang w:eastAsia="en-US"/>
        </w:rPr>
        <w:t>, </w:t>
      </w:r>
      <w:hyperlink r:id="rId39" w:history="1">
        <w:r w:rsidR="00851D12" w:rsidRPr="00C01D85">
          <w:rPr>
            <w:rFonts w:eastAsia="Calibri"/>
            <w:b/>
            <w:szCs w:val="22"/>
            <w:lang w:eastAsia="en-US"/>
          </w:rPr>
          <w:t>Machado RZ</w:t>
        </w:r>
      </w:hyperlink>
      <w:r w:rsidR="00851D12" w:rsidRPr="00C01D85">
        <w:rPr>
          <w:rFonts w:eastAsia="Calibri"/>
          <w:b/>
          <w:szCs w:val="22"/>
          <w:lang w:eastAsia="en-US"/>
        </w:rPr>
        <w:t>, </w:t>
      </w:r>
      <w:hyperlink r:id="rId40" w:history="1">
        <w:r w:rsidR="00851D12" w:rsidRPr="00C01D85">
          <w:rPr>
            <w:rFonts w:eastAsia="Calibri"/>
            <w:b/>
            <w:szCs w:val="22"/>
            <w:lang w:eastAsia="en-US"/>
          </w:rPr>
          <w:t>Buzetti WA</w:t>
        </w:r>
      </w:hyperlink>
      <w:r w:rsidR="00851D12" w:rsidRPr="00C01D85">
        <w:rPr>
          <w:rFonts w:eastAsia="Calibri"/>
          <w:b/>
          <w:szCs w:val="22"/>
          <w:lang w:eastAsia="en-US"/>
        </w:rPr>
        <w:t>.</w:t>
      </w:r>
      <w:r w:rsidR="00851D12" w:rsidRPr="00C01D85">
        <w:rPr>
          <w:rFonts w:eastAsia="Calibri"/>
          <w:szCs w:val="22"/>
          <w:lang w:eastAsia="en-US"/>
        </w:rPr>
        <w:t xml:space="preserve"> Comparative study of diagnostic methods for visceral leishmaniasis in dogs from Ilha Solteira, SP. </w:t>
      </w:r>
      <w:r w:rsidR="00851D12" w:rsidRPr="00C01D85">
        <w:rPr>
          <w:rFonts w:eastAsia="Calibri"/>
          <w:i/>
          <w:szCs w:val="22"/>
          <w:lang w:eastAsia="en-US"/>
        </w:rPr>
        <w:t>Revista Brasileira de Parasitologia Veterinária</w:t>
      </w:r>
      <w:r w:rsidR="00851D12" w:rsidRPr="00C01D85">
        <w:rPr>
          <w:rFonts w:eastAsia="Calibri"/>
          <w:szCs w:val="22"/>
          <w:lang w:eastAsia="en-US"/>
        </w:rPr>
        <w:t xml:space="preserve"> 2010, 19(1), 17-25.</w:t>
      </w:r>
    </w:p>
    <w:p w:rsidR="00851D12" w:rsidRPr="00C01D85" w:rsidRDefault="00851D12" w:rsidP="00321ED9">
      <w:pPr>
        <w:spacing w:line="360" w:lineRule="auto"/>
        <w:rPr>
          <w:rFonts w:eastAsia="Calibri"/>
          <w:lang w:eastAsia="en-US"/>
        </w:rPr>
      </w:pPr>
      <w:r w:rsidRPr="00C01D85">
        <w:rPr>
          <w:rFonts w:eastAsia="Calibri"/>
          <w:b/>
          <w:lang w:eastAsia="en-US"/>
        </w:rPr>
        <w:t>Atasoy A, Pasa S, Ozensoy Toz S, Ertabaklar H.</w:t>
      </w:r>
      <w:r w:rsidRPr="00C01D85">
        <w:rPr>
          <w:rFonts w:eastAsia="Calibri"/>
          <w:lang w:eastAsia="en-US"/>
        </w:rPr>
        <w:t xml:space="preserve"> Seroprevalance of Canine Visceral Leishmaniasis Around the Aegean Cost of Turkey. </w:t>
      </w:r>
      <w:r w:rsidRPr="00C01D85">
        <w:rPr>
          <w:rFonts w:eastAsia="Calibri"/>
          <w:i/>
          <w:lang w:eastAsia="en-US"/>
        </w:rPr>
        <w:t>Journal of the Faculty of Veterinary Medicine, University of Kafkas,</w:t>
      </w:r>
      <w:r w:rsidRPr="00C01D85">
        <w:rPr>
          <w:rFonts w:eastAsia="Calibri"/>
          <w:lang w:eastAsia="en-US"/>
        </w:rPr>
        <w:t xml:space="preserve"> Kars 2010, 16(1), 1–6.</w:t>
      </w:r>
    </w:p>
    <w:p w:rsidR="00851D12" w:rsidRPr="00C01D85" w:rsidRDefault="00851D12" w:rsidP="00321ED9">
      <w:pPr>
        <w:spacing w:line="360" w:lineRule="auto"/>
        <w:rPr>
          <w:rFonts w:eastAsia="Calibri"/>
          <w:lang w:eastAsia="en-US"/>
        </w:rPr>
      </w:pPr>
      <w:r w:rsidRPr="00C01D85">
        <w:rPr>
          <w:rFonts w:eastAsia="Calibri"/>
          <w:b/>
          <w:lang w:eastAsia="en-US"/>
        </w:rPr>
        <w:t>Aytemir K, Ozer N, Atalar E, Sade E, Aksöyek S, Ovünç K, Oto A, Ozmen F, Kes S.</w:t>
      </w:r>
      <w:r w:rsidRPr="00C01D85">
        <w:rPr>
          <w:rFonts w:eastAsia="Calibri"/>
          <w:lang w:eastAsia="en-US"/>
        </w:rPr>
        <w:t xml:space="preserve"> P wave dispersion on 12-lead electrocardiography in patients with paroxysmal atrial fibrillation. </w:t>
      </w:r>
      <w:r w:rsidRPr="00C01D85">
        <w:rPr>
          <w:rFonts w:eastAsia="Calibri"/>
          <w:i/>
          <w:lang w:eastAsia="en-US"/>
        </w:rPr>
        <w:t>Pacing and Clinical Electrophysiology</w:t>
      </w:r>
      <w:r w:rsidRPr="00C01D85">
        <w:rPr>
          <w:rFonts w:eastAsia="Calibri"/>
          <w:lang w:eastAsia="en-US"/>
        </w:rPr>
        <w:t xml:space="preserve"> 2000, 23, 1109-1112. </w:t>
      </w:r>
    </w:p>
    <w:p w:rsidR="00851D12" w:rsidRDefault="004E2070" w:rsidP="00321ED9">
      <w:pPr>
        <w:autoSpaceDE w:val="0"/>
        <w:autoSpaceDN w:val="0"/>
        <w:adjustRightInd w:val="0"/>
        <w:spacing w:line="360" w:lineRule="auto"/>
      </w:pPr>
      <w:r>
        <w:rPr>
          <w:b/>
        </w:rPr>
        <w:t>Balıkçı C, Gültekin M, Ural</w:t>
      </w:r>
      <w:r w:rsidR="00851D12" w:rsidRPr="00406AB3">
        <w:rPr>
          <w:b/>
        </w:rPr>
        <w:t xml:space="preserve"> K.</w:t>
      </w:r>
      <w:r w:rsidR="00851D12" w:rsidRPr="0054449C">
        <w:t xml:space="preserve"> Evre I – II Canine Visceral Leishmaniasis ile Enfekte Köpeklerde Koagülasyon Profili. </w:t>
      </w:r>
      <w:r w:rsidR="00851D12" w:rsidRPr="004E2070">
        <w:rPr>
          <w:i/>
        </w:rPr>
        <w:t>XI. Veteriner İç hastalıkları Kongresi</w:t>
      </w:r>
      <w:r w:rsidR="00851D12" w:rsidRPr="0054449C">
        <w:t>, 21-24 Mayıs 2015, Samsun.</w:t>
      </w:r>
    </w:p>
    <w:p w:rsidR="004E2070" w:rsidRPr="004E2070" w:rsidRDefault="004E2070" w:rsidP="00321ED9">
      <w:pPr>
        <w:shd w:val="clear" w:color="auto" w:fill="FFFFFF"/>
        <w:spacing w:line="360" w:lineRule="auto"/>
        <w:rPr>
          <w:rFonts w:eastAsia="Calibri"/>
          <w:lang w:val="en-US" w:eastAsia="en-US"/>
        </w:rPr>
      </w:pPr>
      <w:r w:rsidRPr="00C01D85">
        <w:rPr>
          <w:rFonts w:eastAsia="Calibri"/>
          <w:b/>
          <w:lang w:val="en-US" w:eastAsia="en-US"/>
        </w:rPr>
        <w:t>Baneth G.</w:t>
      </w:r>
      <w:r w:rsidRPr="00C01D85">
        <w:rPr>
          <w:rFonts w:eastAsia="Calibri"/>
          <w:lang w:val="en-US" w:eastAsia="en-US"/>
        </w:rPr>
        <w:t xml:space="preserve"> Canine leishmaniasis. In Greene CE, editor. </w:t>
      </w:r>
      <w:r w:rsidRPr="004E2070">
        <w:rPr>
          <w:rFonts w:eastAsia="Calibri"/>
          <w:lang w:val="en-US" w:eastAsia="en-US"/>
        </w:rPr>
        <w:t>Infectious diseases of the dog and cat. 3rd ed.</w:t>
      </w:r>
      <w:r w:rsidRPr="00C01D85">
        <w:rPr>
          <w:rFonts w:eastAsia="Calibri"/>
          <w:lang w:val="en-US" w:eastAsia="en-US"/>
        </w:rPr>
        <w:t xml:space="preserve"> St. Louis (MO): Saunders/Elsevier 2006, 69</w:t>
      </w:r>
      <w:r>
        <w:rPr>
          <w:rFonts w:eastAsia="Calibri"/>
          <w:lang w:val="en-US" w:eastAsia="en-US"/>
        </w:rPr>
        <w:t>6–698.</w:t>
      </w:r>
    </w:p>
    <w:p w:rsidR="00851D12" w:rsidRPr="00C01D85" w:rsidRDefault="00851D12" w:rsidP="00321ED9">
      <w:pPr>
        <w:spacing w:line="360" w:lineRule="auto"/>
        <w:rPr>
          <w:rFonts w:eastAsia="Calibri"/>
          <w:lang w:eastAsia="en-US"/>
        </w:rPr>
      </w:pPr>
      <w:r w:rsidRPr="00C01D85">
        <w:rPr>
          <w:rFonts w:eastAsia="Calibri"/>
          <w:b/>
          <w:lang w:eastAsia="en-US"/>
        </w:rPr>
        <w:t>Baneth G, Aroch I.</w:t>
      </w:r>
      <w:r w:rsidRPr="00C01D85">
        <w:rPr>
          <w:rFonts w:eastAsia="Calibri"/>
          <w:lang w:eastAsia="en-US"/>
        </w:rPr>
        <w:t xml:space="preserve"> Canine leishmaniasis - a diagnostic and clinical challenge. </w:t>
      </w:r>
      <w:r w:rsidRPr="00C01D85">
        <w:rPr>
          <w:rFonts w:eastAsia="Calibri"/>
          <w:i/>
          <w:lang w:eastAsia="en-US"/>
        </w:rPr>
        <w:t xml:space="preserve">Veterinary Journal </w:t>
      </w:r>
      <w:r w:rsidRPr="00C01D85">
        <w:rPr>
          <w:rFonts w:eastAsia="Calibri"/>
          <w:lang w:eastAsia="en-US"/>
        </w:rPr>
        <w:t>2008, 175, 14–15.</w:t>
      </w:r>
    </w:p>
    <w:p w:rsidR="00851D12" w:rsidRPr="00C01D85" w:rsidRDefault="00851D12" w:rsidP="00321ED9">
      <w:pPr>
        <w:spacing w:line="360" w:lineRule="auto"/>
        <w:rPr>
          <w:rFonts w:eastAsia="Calibri"/>
          <w:lang w:eastAsia="en-US"/>
        </w:rPr>
      </w:pPr>
      <w:r w:rsidRPr="00C01D85">
        <w:rPr>
          <w:rFonts w:eastAsia="Calibri"/>
          <w:b/>
          <w:lang w:eastAsia="en-US"/>
        </w:rPr>
        <w:t>Baneth G, Koutinas AF, Solano–Gallego L, Bourdeau P, Ferrer L.</w:t>
      </w:r>
      <w:r w:rsidRPr="00C01D85">
        <w:rPr>
          <w:rFonts w:eastAsia="Calibri"/>
          <w:lang w:eastAsia="en-US"/>
        </w:rPr>
        <w:t xml:space="preserve"> Canine leishmaniosis new concepts and insights on an expanding zoonosis: part one. </w:t>
      </w:r>
      <w:r w:rsidRPr="00C01D85">
        <w:rPr>
          <w:rFonts w:eastAsia="Calibri"/>
          <w:i/>
          <w:lang w:eastAsia="en-US"/>
        </w:rPr>
        <w:t>Trends in Parasitology</w:t>
      </w:r>
      <w:r w:rsidRPr="00C01D85">
        <w:rPr>
          <w:rFonts w:eastAsia="Calibri"/>
          <w:lang w:eastAsia="en-US"/>
        </w:rPr>
        <w:t xml:space="preserve"> 2008, 24, 324–330.</w:t>
      </w:r>
    </w:p>
    <w:p w:rsidR="00851D12" w:rsidRPr="00C01D85" w:rsidRDefault="00851D12" w:rsidP="00321ED9">
      <w:pPr>
        <w:spacing w:line="360" w:lineRule="auto"/>
        <w:rPr>
          <w:rFonts w:eastAsia="Calibri"/>
          <w:lang w:eastAsia="en-US"/>
        </w:rPr>
      </w:pPr>
      <w:r w:rsidRPr="00C01D85">
        <w:rPr>
          <w:rFonts w:eastAsia="Calibri"/>
          <w:b/>
          <w:lang w:eastAsia="en-US"/>
        </w:rPr>
        <w:t>Banuls AL, Hide M, Prugnolle F.</w:t>
      </w:r>
      <w:r w:rsidRPr="00C01D85">
        <w:rPr>
          <w:rFonts w:eastAsia="Calibri"/>
          <w:lang w:eastAsia="en-US"/>
        </w:rPr>
        <w:t xml:space="preserve"> Leishmania and the leishmaniases: a parasite genetic update and advances in taxonomy, epidemiology and pathogenicity in humans. </w:t>
      </w:r>
      <w:r w:rsidRPr="00C01D85">
        <w:rPr>
          <w:rFonts w:eastAsia="Calibri"/>
          <w:i/>
          <w:lang w:eastAsia="en-US"/>
        </w:rPr>
        <w:t xml:space="preserve">Advances in Parasitology </w:t>
      </w:r>
      <w:r w:rsidRPr="00C01D85">
        <w:rPr>
          <w:rFonts w:eastAsia="Calibri"/>
          <w:lang w:eastAsia="en-US"/>
        </w:rPr>
        <w:t>2007, 64, 107–109.</w:t>
      </w:r>
    </w:p>
    <w:p w:rsidR="00851D12" w:rsidRPr="00C01D85" w:rsidRDefault="00851D12" w:rsidP="00321ED9">
      <w:pPr>
        <w:spacing w:line="360" w:lineRule="auto"/>
        <w:rPr>
          <w:rFonts w:eastAsia="Calibri"/>
          <w:lang w:eastAsia="en-US"/>
        </w:rPr>
      </w:pPr>
      <w:r w:rsidRPr="00C01D85">
        <w:rPr>
          <w:rFonts w:eastAsia="Calibri"/>
          <w:b/>
          <w:lang w:eastAsia="en-US"/>
        </w:rPr>
        <w:t>Barr SC, Warner KL, Kornreic BG.</w:t>
      </w:r>
      <w:r w:rsidRPr="00C01D85">
        <w:rPr>
          <w:rFonts w:eastAsia="Calibri"/>
          <w:lang w:eastAsia="en-US"/>
        </w:rPr>
        <w:t xml:space="preserve"> A cysteine protease inhibitor protects dogs from cardiac damage during infection by Trypanosoma cruzi. </w:t>
      </w:r>
      <w:r w:rsidRPr="00C01D85">
        <w:rPr>
          <w:rFonts w:eastAsia="Calibri"/>
          <w:i/>
          <w:lang w:eastAsia="en-US"/>
        </w:rPr>
        <w:t xml:space="preserve">Antimicrobial Agents Chemotherapy </w:t>
      </w:r>
      <w:r w:rsidRPr="00C01D85">
        <w:rPr>
          <w:rFonts w:eastAsia="Calibri"/>
          <w:lang w:eastAsia="en-US"/>
        </w:rPr>
        <w:t>2005, 49, 5160–5161.</w:t>
      </w:r>
    </w:p>
    <w:p w:rsidR="00851D12" w:rsidRPr="00C01D85" w:rsidRDefault="00851D12" w:rsidP="00321ED9">
      <w:pPr>
        <w:spacing w:line="360" w:lineRule="auto"/>
        <w:rPr>
          <w:rFonts w:eastAsia="Calibri"/>
          <w:lang w:eastAsia="en-US"/>
        </w:rPr>
      </w:pPr>
      <w:r w:rsidRPr="00C01D85">
        <w:rPr>
          <w:rFonts w:eastAsia="Calibri"/>
          <w:b/>
          <w:lang w:eastAsia="en-US"/>
        </w:rPr>
        <w:t>Barrouin-Melo SM, Larangeira DF, Santos SO.</w:t>
      </w:r>
      <w:r w:rsidRPr="00C01D85">
        <w:rPr>
          <w:rFonts w:eastAsia="Calibri"/>
          <w:lang w:eastAsia="en-US"/>
        </w:rPr>
        <w:t xml:space="preserve"> A standardized cytological and immunochemical method for the analysis of fine-needle aspirates: assessment of leukocyte population changes in canine visceral leishmaniosis. </w:t>
      </w:r>
      <w:r w:rsidRPr="00C01D85">
        <w:rPr>
          <w:rFonts w:eastAsia="Calibri"/>
          <w:i/>
          <w:lang w:eastAsia="en-US"/>
        </w:rPr>
        <w:t>Veterinary Immunology and Immunopathology</w:t>
      </w:r>
      <w:r w:rsidRPr="00C01D85">
        <w:rPr>
          <w:rFonts w:eastAsia="Calibri"/>
          <w:lang w:eastAsia="en-US"/>
        </w:rPr>
        <w:t xml:space="preserve"> 2006, 111, 251–261.</w:t>
      </w:r>
    </w:p>
    <w:p w:rsidR="00851D12" w:rsidRPr="00C01D85" w:rsidRDefault="00851D12" w:rsidP="00321ED9">
      <w:pPr>
        <w:spacing w:line="360" w:lineRule="auto"/>
        <w:rPr>
          <w:rFonts w:eastAsia="Calibri"/>
          <w:lang w:eastAsia="en-US"/>
        </w:rPr>
      </w:pPr>
      <w:r w:rsidRPr="00C01D85">
        <w:rPr>
          <w:rFonts w:eastAsia="Calibri"/>
          <w:b/>
          <w:lang w:eastAsia="en-US"/>
        </w:rPr>
        <w:t>Bettini S, Gradoni L.</w:t>
      </w:r>
      <w:r w:rsidRPr="00C01D85">
        <w:rPr>
          <w:rFonts w:eastAsia="Calibri"/>
          <w:lang w:eastAsia="en-US"/>
        </w:rPr>
        <w:t xml:space="preserve"> Canine leishmaniosis in the Mediterranean area and its implications for human leishmaniosis. </w:t>
      </w:r>
      <w:r w:rsidRPr="00C01D85">
        <w:rPr>
          <w:rFonts w:eastAsia="Calibri"/>
          <w:i/>
          <w:lang w:eastAsia="en-US"/>
        </w:rPr>
        <w:t>Insect Science and its Application</w:t>
      </w:r>
      <w:r w:rsidRPr="00C01D85">
        <w:rPr>
          <w:rFonts w:eastAsia="Calibri"/>
          <w:lang w:eastAsia="en-US"/>
        </w:rPr>
        <w:t xml:space="preserve"> 1986, 7, 241–245.</w:t>
      </w:r>
    </w:p>
    <w:p w:rsidR="00851D12" w:rsidRPr="00C01D85" w:rsidRDefault="00851D12" w:rsidP="00321ED9">
      <w:pPr>
        <w:spacing w:line="360" w:lineRule="auto"/>
        <w:rPr>
          <w:rFonts w:eastAsia="Calibri"/>
          <w:lang w:eastAsia="en-US"/>
        </w:rPr>
      </w:pPr>
      <w:r w:rsidRPr="00C01D85">
        <w:rPr>
          <w:rFonts w:eastAsia="Calibri"/>
          <w:b/>
          <w:lang w:eastAsia="en-US"/>
        </w:rPr>
        <w:t>Blanc C, Robert A.</w:t>
      </w:r>
      <w:r w:rsidRPr="00C01D85">
        <w:rPr>
          <w:rFonts w:eastAsia="Calibri"/>
          <w:lang w:eastAsia="en-US"/>
        </w:rPr>
        <w:t xml:space="preserve"> Cinquieme observation de kala–azar congenital.</w:t>
      </w:r>
      <w:r w:rsidRPr="00C01D85">
        <w:rPr>
          <w:rFonts w:eastAsia="Calibri"/>
          <w:i/>
          <w:lang w:eastAsia="en-US"/>
        </w:rPr>
        <w:t xml:space="preserve"> La Presse Medicale</w:t>
      </w:r>
      <w:r w:rsidRPr="00C01D85">
        <w:rPr>
          <w:rFonts w:eastAsia="Calibri"/>
          <w:lang w:eastAsia="en-US"/>
        </w:rPr>
        <w:t xml:space="preserve"> 1984, 13, 1751.</w:t>
      </w:r>
    </w:p>
    <w:p w:rsidR="00851D12" w:rsidRDefault="00851D12" w:rsidP="00321ED9">
      <w:pPr>
        <w:spacing w:line="360" w:lineRule="auto"/>
        <w:rPr>
          <w:rFonts w:eastAsia="Calibri"/>
          <w:lang w:eastAsia="en-US"/>
        </w:rPr>
      </w:pPr>
      <w:r w:rsidRPr="00C01D85">
        <w:rPr>
          <w:rFonts w:eastAsia="Calibri"/>
          <w:b/>
          <w:lang w:eastAsia="en-US"/>
        </w:rPr>
        <w:lastRenderedPageBreak/>
        <w:t>Blavier A, Keroack S, Denerolle Ph, Goy-Thollot I, Chabanne L, Cadore JL, Bourdoiseau G.</w:t>
      </w:r>
      <w:r w:rsidRPr="00C01D85">
        <w:rPr>
          <w:rFonts w:eastAsia="Calibri"/>
          <w:lang w:eastAsia="en-US"/>
        </w:rPr>
        <w:t xml:space="preserve"> Atypical Forms of canine leishmaniosis. </w:t>
      </w:r>
      <w:r w:rsidRPr="00C01D85">
        <w:rPr>
          <w:rFonts w:eastAsia="Calibri"/>
          <w:i/>
          <w:lang w:eastAsia="en-US"/>
        </w:rPr>
        <w:t>Veterinary Journal</w:t>
      </w:r>
      <w:r w:rsidRPr="00C01D85">
        <w:rPr>
          <w:rFonts w:eastAsia="Calibri"/>
          <w:lang w:eastAsia="en-US"/>
        </w:rPr>
        <w:t xml:space="preserve"> 2001, 162, 108-120.</w:t>
      </w:r>
    </w:p>
    <w:p w:rsidR="00851D12" w:rsidRPr="00C01D85" w:rsidRDefault="00851D12" w:rsidP="00321ED9">
      <w:pPr>
        <w:spacing w:line="360" w:lineRule="auto"/>
        <w:rPr>
          <w:rFonts w:eastAsia="Calibri"/>
          <w:lang w:eastAsia="en-US"/>
        </w:rPr>
      </w:pPr>
      <w:r w:rsidRPr="00861FB2">
        <w:rPr>
          <w:rFonts w:eastAsia="Calibri"/>
          <w:b/>
          <w:lang w:eastAsia="en-US"/>
        </w:rPr>
        <w:t>Bottero E, Poggi M, Viglione M</w:t>
      </w:r>
      <w:r w:rsidRPr="00861FB2">
        <w:rPr>
          <w:rFonts w:eastAsia="Calibri"/>
          <w:lang w:eastAsia="en-US"/>
        </w:rPr>
        <w:t xml:space="preserve">. Papular lesions secondary to Leishmania spp. </w:t>
      </w:r>
      <w:proofErr w:type="gramStart"/>
      <w:r w:rsidRPr="00861FB2">
        <w:rPr>
          <w:rFonts w:eastAsia="Calibri"/>
          <w:lang w:eastAsia="en-US"/>
        </w:rPr>
        <w:t>in</w:t>
      </w:r>
      <w:proofErr w:type="gramEnd"/>
      <w:r w:rsidRPr="00861FB2">
        <w:rPr>
          <w:rFonts w:eastAsia="Calibri"/>
          <w:lang w:eastAsia="en-US"/>
        </w:rPr>
        <w:t xml:space="preserve"> eight young dogs. </w:t>
      </w:r>
      <w:r w:rsidRPr="00861FB2">
        <w:rPr>
          <w:rFonts w:eastAsia="Calibri"/>
          <w:i/>
          <w:lang w:eastAsia="en-US"/>
        </w:rPr>
        <w:t>Veterinaria</w:t>
      </w:r>
      <w:r w:rsidRPr="00861FB2">
        <w:rPr>
          <w:rFonts w:eastAsia="Calibri"/>
          <w:lang w:eastAsia="en-US"/>
        </w:rPr>
        <w:t xml:space="preserve"> 2006, 20(1), 33-36</w:t>
      </w:r>
    </w:p>
    <w:p w:rsidR="00851D12" w:rsidRPr="00C01D85" w:rsidRDefault="00851D12" w:rsidP="00321ED9">
      <w:pPr>
        <w:spacing w:line="360" w:lineRule="auto"/>
        <w:rPr>
          <w:rFonts w:eastAsia="Calibri"/>
          <w:lang w:eastAsia="en-US"/>
        </w:rPr>
      </w:pPr>
      <w:r w:rsidRPr="00C01D85">
        <w:rPr>
          <w:rFonts w:eastAsia="Calibri"/>
          <w:b/>
          <w:lang w:eastAsia="en-US"/>
        </w:rPr>
        <w:t>Brandonisio O, Carelli G, Altamura M.</w:t>
      </w:r>
      <w:r w:rsidRPr="00C01D85">
        <w:rPr>
          <w:rFonts w:eastAsia="Calibri"/>
          <w:lang w:eastAsia="en-US"/>
        </w:rPr>
        <w:t xml:space="preserve"> Circulating immune complexes and autoantibodies in canine leishmaniasis. </w:t>
      </w:r>
      <w:r w:rsidRPr="00C01D85">
        <w:rPr>
          <w:rFonts w:eastAsia="Calibri"/>
          <w:i/>
          <w:lang w:eastAsia="en-US"/>
        </w:rPr>
        <w:t>Parassitologia</w:t>
      </w:r>
      <w:r w:rsidRPr="00C01D85">
        <w:rPr>
          <w:rFonts w:eastAsia="Calibri"/>
          <w:lang w:eastAsia="en-US"/>
        </w:rPr>
        <w:t xml:space="preserve"> 1990, 32, 275–281.</w:t>
      </w:r>
    </w:p>
    <w:p w:rsidR="00851D12" w:rsidRPr="00C01D85" w:rsidRDefault="00851D12" w:rsidP="00321ED9">
      <w:pPr>
        <w:spacing w:line="360" w:lineRule="auto"/>
        <w:rPr>
          <w:rFonts w:eastAsia="Calibri"/>
          <w:lang w:eastAsia="en-US"/>
        </w:rPr>
      </w:pPr>
      <w:r w:rsidRPr="00C01D85">
        <w:rPr>
          <w:rFonts w:eastAsia="Calibri"/>
          <w:b/>
          <w:lang w:eastAsia="en-US"/>
        </w:rPr>
        <w:t>Buracco P, Abate O, Guglielmino R, Morello E.</w:t>
      </w:r>
      <w:r w:rsidRPr="00C01D85">
        <w:rPr>
          <w:rFonts w:eastAsia="Calibri"/>
          <w:lang w:eastAsia="en-US"/>
        </w:rPr>
        <w:t xml:space="preserve"> Osteomyelitis and arthrosynovitis associated with Leishmania donovani infection in dog. </w:t>
      </w:r>
      <w:r w:rsidRPr="00C01D85">
        <w:rPr>
          <w:rFonts w:eastAsia="Calibri"/>
          <w:i/>
          <w:lang w:eastAsia="en-US"/>
        </w:rPr>
        <w:t>Journal of Small Animal Practice</w:t>
      </w:r>
      <w:r w:rsidRPr="00C01D85">
        <w:rPr>
          <w:rFonts w:eastAsia="Calibri"/>
          <w:lang w:eastAsia="en-US"/>
        </w:rPr>
        <w:t xml:space="preserve"> 1988, 38, 29–30.</w:t>
      </w:r>
    </w:p>
    <w:p w:rsidR="00851D12" w:rsidRPr="00C01D85" w:rsidRDefault="00851D12" w:rsidP="00321ED9">
      <w:pPr>
        <w:spacing w:line="360" w:lineRule="auto"/>
        <w:rPr>
          <w:rFonts w:eastAsia="Calibri"/>
          <w:lang w:eastAsia="en-US"/>
        </w:rPr>
      </w:pPr>
      <w:r w:rsidRPr="00C01D85">
        <w:rPr>
          <w:rFonts w:eastAsia="Calibri"/>
          <w:b/>
          <w:lang w:eastAsia="en-US"/>
        </w:rPr>
        <w:t>Burgener IA, Kovacevic A, Mauldin GN Lombard CW.</w:t>
      </w:r>
      <w:r w:rsidRPr="00C01D85">
        <w:rPr>
          <w:rFonts w:eastAsia="Calibri"/>
          <w:lang w:eastAsia="en-US"/>
        </w:rPr>
        <w:t xml:space="preserve"> Cardiac troponin as indicators for acute myocardial damage in dogs. </w:t>
      </w:r>
      <w:r w:rsidRPr="00C01D85">
        <w:rPr>
          <w:rFonts w:eastAsia="Calibri"/>
          <w:i/>
          <w:lang w:eastAsia="en-US"/>
        </w:rPr>
        <w:t xml:space="preserve">Journal of Veterinary Internal Medicine </w:t>
      </w:r>
      <w:r w:rsidRPr="00C01D85">
        <w:rPr>
          <w:rFonts w:eastAsia="Calibri"/>
          <w:lang w:eastAsia="en-US"/>
        </w:rPr>
        <w:t>2006, 20(2), 277-283.</w:t>
      </w:r>
    </w:p>
    <w:p w:rsidR="00851D12" w:rsidRPr="00C01D85" w:rsidRDefault="00851D12" w:rsidP="00321ED9">
      <w:pPr>
        <w:spacing w:line="360" w:lineRule="auto"/>
        <w:rPr>
          <w:rFonts w:eastAsia="Calibri"/>
          <w:lang w:eastAsia="en-US"/>
        </w:rPr>
      </w:pPr>
      <w:r w:rsidRPr="00C01D85">
        <w:rPr>
          <w:rFonts w:eastAsia="Calibri"/>
          <w:b/>
          <w:lang w:eastAsia="en-US"/>
        </w:rPr>
        <w:t>Candido TC, Perri SHV, Gerzoschkwitz TO, Luvizotto MCR, Lima VMF.</w:t>
      </w:r>
      <w:r w:rsidRPr="00C01D85">
        <w:rPr>
          <w:rFonts w:eastAsia="Calibri"/>
          <w:lang w:eastAsia="en-US"/>
        </w:rPr>
        <w:t xml:space="preserve"> Comparative evaluation of enzyme-linked immunosorbent assay based on crude and purified antigen in the diagnosis of canine visceral leishmaniasis in symptomatic and oligosymptomatic dogs. </w:t>
      </w:r>
      <w:r w:rsidRPr="00C01D85">
        <w:rPr>
          <w:rFonts w:eastAsia="Calibri"/>
          <w:i/>
          <w:lang w:eastAsia="en-US"/>
        </w:rPr>
        <w:t>Veterinary Parasitology</w:t>
      </w:r>
      <w:r w:rsidRPr="00C01D85">
        <w:rPr>
          <w:rFonts w:eastAsia="Calibri"/>
          <w:lang w:eastAsia="en-US"/>
        </w:rPr>
        <w:t xml:space="preserve"> 2008, 157, 175-181.</w:t>
      </w:r>
    </w:p>
    <w:p w:rsidR="00851D12" w:rsidRPr="00C01D85" w:rsidRDefault="00851D12" w:rsidP="00321ED9">
      <w:pPr>
        <w:spacing w:line="360" w:lineRule="auto"/>
        <w:rPr>
          <w:rFonts w:eastAsia="Calibri"/>
          <w:lang w:eastAsia="en-US"/>
        </w:rPr>
      </w:pPr>
      <w:r w:rsidRPr="00C01D85">
        <w:rPr>
          <w:rFonts w:eastAsia="Calibri"/>
          <w:b/>
          <w:lang w:eastAsia="en-US"/>
        </w:rPr>
        <w:t xml:space="preserve">Chabanne L, Fournel C, Faure JR, Veysseyre CM, Rigal D, Bringuier JP, Monier JC. </w:t>
      </w:r>
      <w:r w:rsidRPr="00C01D85">
        <w:rPr>
          <w:rFonts w:eastAsia="Calibri"/>
          <w:lang w:eastAsia="en-US"/>
        </w:rPr>
        <w:t xml:space="preserve">IgM and IgA rheumatoid factors in canine polyarthritis. </w:t>
      </w:r>
      <w:r w:rsidRPr="00C01D85">
        <w:rPr>
          <w:rFonts w:eastAsia="Calibri"/>
          <w:i/>
          <w:lang w:eastAsia="en-US"/>
        </w:rPr>
        <w:t>Veterinary Immunology and Immunopathology</w:t>
      </w:r>
      <w:r w:rsidRPr="00C01D85">
        <w:rPr>
          <w:rFonts w:eastAsia="Calibri"/>
          <w:lang w:eastAsia="en-US"/>
        </w:rPr>
        <w:t xml:space="preserve"> 1993, 39, 365-379.</w:t>
      </w:r>
    </w:p>
    <w:p w:rsidR="00851D12" w:rsidRPr="00C01D85" w:rsidRDefault="00851D12" w:rsidP="00321ED9">
      <w:pPr>
        <w:spacing w:line="360" w:lineRule="auto"/>
        <w:rPr>
          <w:rFonts w:eastAsia="Calibri"/>
          <w:lang w:eastAsia="en-US"/>
        </w:rPr>
      </w:pPr>
      <w:r w:rsidRPr="00C01D85">
        <w:rPr>
          <w:rFonts w:eastAsia="Calibri"/>
          <w:b/>
          <w:lang w:eastAsia="en-US"/>
        </w:rPr>
        <w:t>Chang CM, Lee SH, Lu MJ, Lin CH, Chao HH, Cheng JJ, Kuan P, Hung CR.</w:t>
      </w:r>
      <w:r w:rsidRPr="00C01D85">
        <w:rPr>
          <w:rFonts w:eastAsia="Calibri"/>
          <w:lang w:eastAsia="en-US"/>
        </w:rPr>
        <w:t xml:space="preserve"> The role of P wave in prediction of atrial fibrillation after coronary artery surgery. International </w:t>
      </w:r>
      <w:r w:rsidRPr="00C01D85">
        <w:rPr>
          <w:rFonts w:eastAsia="Calibri"/>
          <w:i/>
          <w:lang w:eastAsia="en-US"/>
        </w:rPr>
        <w:t>Journal of Cardiology</w:t>
      </w:r>
      <w:r w:rsidRPr="00C01D85">
        <w:rPr>
          <w:rFonts w:eastAsia="Calibri"/>
          <w:lang w:eastAsia="en-US"/>
        </w:rPr>
        <w:t xml:space="preserve"> 1999, 68, 303-308.</w:t>
      </w:r>
    </w:p>
    <w:p w:rsidR="00851D12" w:rsidRPr="00C01D85" w:rsidRDefault="00851D12" w:rsidP="00321ED9">
      <w:pPr>
        <w:spacing w:line="360" w:lineRule="auto"/>
        <w:rPr>
          <w:rFonts w:eastAsia="Calibri"/>
          <w:lang w:eastAsia="en-US"/>
        </w:rPr>
      </w:pPr>
      <w:r w:rsidRPr="00C01D85">
        <w:rPr>
          <w:rFonts w:eastAsia="Calibri"/>
          <w:b/>
          <w:lang w:eastAsia="en-US"/>
        </w:rPr>
        <w:t xml:space="preserve">Chatterjee M, Baneth G, Jaffe CL, Sharma V, Mandal C. </w:t>
      </w:r>
      <w:r w:rsidRPr="00C01D85">
        <w:rPr>
          <w:rFonts w:eastAsia="Calibri"/>
          <w:lang w:eastAsia="en-US"/>
        </w:rPr>
        <w:t xml:space="preserve">Diagnostic and prognostic potential of antibodies against O–acetylated sialic acids in canine visceral leishmaniasis. </w:t>
      </w:r>
      <w:r w:rsidRPr="00C01D85">
        <w:rPr>
          <w:rFonts w:eastAsia="Calibri"/>
          <w:i/>
          <w:lang w:eastAsia="en-US"/>
        </w:rPr>
        <w:t>Veterinary Immunology and Immunopathology</w:t>
      </w:r>
      <w:r w:rsidRPr="00C01D85">
        <w:rPr>
          <w:rFonts w:eastAsia="Calibri"/>
          <w:lang w:eastAsia="en-US"/>
        </w:rPr>
        <w:t xml:space="preserve"> 1999, 70, 55–65.</w:t>
      </w:r>
    </w:p>
    <w:p w:rsidR="00851D12" w:rsidRPr="00C01D85" w:rsidRDefault="00851D12" w:rsidP="00321ED9">
      <w:pPr>
        <w:spacing w:line="360" w:lineRule="auto"/>
        <w:rPr>
          <w:rFonts w:eastAsia="Calibri"/>
          <w:lang w:eastAsia="en-US"/>
        </w:rPr>
      </w:pPr>
      <w:r w:rsidRPr="00C01D85">
        <w:rPr>
          <w:rFonts w:eastAsia="Calibri"/>
          <w:b/>
          <w:lang w:eastAsia="en-US"/>
        </w:rPr>
        <w:t>Ciaramella P, Corona S.</w:t>
      </w:r>
      <w:r w:rsidRPr="00C01D85">
        <w:rPr>
          <w:rFonts w:eastAsia="Calibri"/>
          <w:lang w:eastAsia="en-US"/>
        </w:rPr>
        <w:t xml:space="preserve"> Canine leishmaniasis: clinical and diagnostic aspects. </w:t>
      </w:r>
      <w:r w:rsidRPr="00C01D85">
        <w:rPr>
          <w:rFonts w:eastAsia="Calibri"/>
          <w:i/>
          <w:lang w:eastAsia="en-US"/>
        </w:rPr>
        <w:t>Compendium of Continuing Education for the Practicing Veterinarian</w:t>
      </w:r>
      <w:r w:rsidRPr="00C01D85">
        <w:rPr>
          <w:rFonts w:eastAsia="Calibri"/>
          <w:lang w:eastAsia="en-US"/>
        </w:rPr>
        <w:t xml:space="preserve"> 2003, 25, 358–368.</w:t>
      </w:r>
    </w:p>
    <w:p w:rsidR="00851D12" w:rsidRPr="00C01D85" w:rsidRDefault="00851D12" w:rsidP="00321ED9">
      <w:pPr>
        <w:spacing w:line="360" w:lineRule="auto"/>
        <w:rPr>
          <w:rFonts w:eastAsia="Calibri"/>
          <w:lang w:eastAsia="en-US"/>
        </w:rPr>
      </w:pPr>
      <w:r w:rsidRPr="00C01D85">
        <w:rPr>
          <w:rFonts w:eastAsia="Calibri"/>
          <w:b/>
          <w:lang w:eastAsia="en-US"/>
        </w:rPr>
        <w:t>Ciaramella P, Oliva G, De luna R, Grandonı L, Ambrosıo R, Cortese L, Scalone A, Persechıno A.</w:t>
      </w:r>
      <w:r w:rsidRPr="00C01D85">
        <w:rPr>
          <w:rFonts w:eastAsia="Calibri"/>
          <w:lang w:eastAsia="en-US"/>
        </w:rPr>
        <w:t xml:space="preserve"> A retrospective clinical study of canine leishmaniasis in 150 dogs naturally infected by Leishmania infantum. </w:t>
      </w:r>
      <w:r w:rsidRPr="00C01D85">
        <w:rPr>
          <w:rFonts w:eastAsia="Calibri"/>
          <w:i/>
          <w:lang w:eastAsia="en-US"/>
        </w:rPr>
        <w:t>Veterinary Record</w:t>
      </w:r>
      <w:r w:rsidRPr="00C01D85">
        <w:rPr>
          <w:rFonts w:eastAsia="Calibri"/>
          <w:lang w:eastAsia="en-US"/>
        </w:rPr>
        <w:t xml:space="preserve"> 1997, 141, 539–543.</w:t>
      </w:r>
    </w:p>
    <w:p w:rsidR="00851D12" w:rsidRPr="00C01D85" w:rsidRDefault="00851D12" w:rsidP="00321ED9">
      <w:pPr>
        <w:spacing w:line="360" w:lineRule="auto"/>
        <w:rPr>
          <w:rFonts w:eastAsia="Calibri"/>
          <w:lang w:eastAsia="en-US"/>
        </w:rPr>
      </w:pPr>
      <w:r w:rsidRPr="00C01D85">
        <w:rPr>
          <w:rFonts w:eastAsia="Calibri"/>
          <w:b/>
          <w:lang w:eastAsia="en-US"/>
        </w:rPr>
        <w:t>Collinson PO, Boa FG, Gaze DC.</w:t>
      </w:r>
      <w:r w:rsidRPr="00C01D85">
        <w:rPr>
          <w:rFonts w:eastAsia="Calibri"/>
          <w:lang w:eastAsia="en-US"/>
        </w:rPr>
        <w:t xml:space="preserve"> Measurement of cardiac troponins.</w:t>
      </w:r>
      <w:r w:rsidRPr="00C01D85">
        <w:rPr>
          <w:rFonts w:eastAsia="Calibri"/>
          <w:i/>
          <w:lang w:eastAsia="en-US"/>
        </w:rPr>
        <w:t xml:space="preserve"> Annals of Clinical Biochemistry </w:t>
      </w:r>
      <w:r w:rsidRPr="00C01D85">
        <w:rPr>
          <w:rFonts w:eastAsia="Calibri"/>
          <w:lang w:eastAsia="en-US"/>
        </w:rPr>
        <w:t>2001, 38, 423-449.</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Colombo FA, Odorizzi RM, Laurenti MD, Galati EA, Canavez F, Pereira–Chioccola VL.</w:t>
      </w:r>
      <w:r w:rsidRPr="00C01D85">
        <w:rPr>
          <w:rFonts w:eastAsia="Calibri"/>
          <w:lang w:eastAsia="en-US"/>
        </w:rPr>
        <w:t xml:space="preserve"> Detection of Leishmania (Leishmania) infantum RNA in fleas and ticks collected from naturally infected dogs</w:t>
      </w:r>
      <w:r w:rsidRPr="00C01D85">
        <w:rPr>
          <w:rFonts w:eastAsia="Calibri"/>
          <w:i/>
          <w:lang w:eastAsia="en-US"/>
        </w:rPr>
        <w:t>. Parasitology Research</w:t>
      </w:r>
      <w:r w:rsidRPr="00C01D85">
        <w:rPr>
          <w:rFonts w:eastAsia="Calibri"/>
          <w:lang w:eastAsia="en-US"/>
        </w:rPr>
        <w:t xml:space="preserve"> 2011, 109(2), 267-274.</w:t>
      </w:r>
    </w:p>
    <w:p w:rsidR="00851D12" w:rsidRPr="00C01D85" w:rsidRDefault="00851D12" w:rsidP="00321ED9">
      <w:pPr>
        <w:spacing w:line="360" w:lineRule="auto"/>
        <w:rPr>
          <w:rFonts w:eastAsia="Calibri"/>
          <w:lang w:eastAsia="en-US"/>
        </w:rPr>
      </w:pPr>
      <w:r w:rsidRPr="00C01D85">
        <w:rPr>
          <w:rFonts w:eastAsia="Calibri"/>
          <w:b/>
          <w:lang w:eastAsia="en-US"/>
        </w:rPr>
        <w:t>Corona M, Ciaramella P, Pelagalli A, Cortese L, Pero ME, Santoro D, Lombardi P.</w:t>
      </w:r>
      <w:r w:rsidRPr="00C01D85">
        <w:rPr>
          <w:rFonts w:eastAsia="Calibri"/>
          <w:lang w:eastAsia="en-US"/>
        </w:rPr>
        <w:t xml:space="preserve"> Haemostatic disorders in dogs naturally infected by Leishmania infantum. </w:t>
      </w:r>
      <w:r w:rsidRPr="00C01D85">
        <w:rPr>
          <w:rFonts w:eastAsia="Calibri"/>
          <w:i/>
          <w:lang w:eastAsia="en-US"/>
        </w:rPr>
        <w:t xml:space="preserve">Veterinary Research Communications </w:t>
      </w:r>
      <w:r w:rsidRPr="00C01D85">
        <w:rPr>
          <w:rFonts w:eastAsia="Calibri"/>
          <w:lang w:eastAsia="en-US"/>
        </w:rPr>
        <w:t>2004, 28, 331–334.</w:t>
      </w:r>
    </w:p>
    <w:p w:rsidR="00851D12" w:rsidRPr="00C01D85" w:rsidRDefault="00851D12" w:rsidP="00321ED9">
      <w:pPr>
        <w:spacing w:line="360" w:lineRule="auto"/>
        <w:rPr>
          <w:rFonts w:eastAsia="Calibri"/>
          <w:lang w:eastAsia="en-US"/>
        </w:rPr>
      </w:pPr>
      <w:r w:rsidRPr="00C01D85">
        <w:rPr>
          <w:rFonts w:eastAsia="Calibri"/>
          <w:b/>
          <w:lang w:eastAsia="en-US"/>
        </w:rPr>
        <w:t>Cortada VM, Doval ME, Souza Lima MA, Oshiro ET, Meneses CR, Abreu–Silva AL, Cupolilo E, Souza CS, Cardoso FO, Zaverucha do Valle T, Brazil RP, Calabrese KS, Gonçalves da Costa SC.</w:t>
      </w:r>
      <w:r w:rsidRPr="00C01D85">
        <w:rPr>
          <w:rFonts w:eastAsia="Calibri"/>
          <w:lang w:eastAsia="en-US"/>
        </w:rPr>
        <w:t xml:space="preserve"> Canine visceral leishmaniosis in Anasta´ cio, Mato Grosso do Sul state, Brazil. </w:t>
      </w:r>
      <w:r w:rsidRPr="00C01D85">
        <w:rPr>
          <w:rFonts w:eastAsia="Calibri"/>
          <w:i/>
          <w:lang w:eastAsia="en-US"/>
        </w:rPr>
        <w:t>Veterinary Research Communications</w:t>
      </w:r>
      <w:r w:rsidRPr="00C01D85">
        <w:rPr>
          <w:rFonts w:eastAsia="Calibri"/>
          <w:lang w:eastAsia="en-US"/>
        </w:rPr>
        <w:t xml:space="preserve"> 2004, 28, 365–374.</w:t>
      </w:r>
    </w:p>
    <w:p w:rsidR="00851D12" w:rsidRPr="00C01D85" w:rsidRDefault="00851D12" w:rsidP="00321ED9">
      <w:pPr>
        <w:spacing w:line="360" w:lineRule="auto"/>
        <w:rPr>
          <w:rFonts w:eastAsia="Calibri"/>
          <w:lang w:eastAsia="en-US"/>
        </w:rPr>
      </w:pPr>
      <w:r w:rsidRPr="00C01D85">
        <w:rPr>
          <w:rFonts w:eastAsia="Calibri"/>
          <w:b/>
          <w:lang w:eastAsia="en-US"/>
        </w:rPr>
        <w:t>Cortadellas O, Fernandez del Palacio MJ, Bayon A, Talavera J</w:t>
      </w:r>
      <w:r w:rsidRPr="00C01D85">
        <w:rPr>
          <w:rFonts w:eastAsia="Calibri"/>
          <w:lang w:eastAsia="en-US"/>
        </w:rPr>
        <w:t xml:space="preserve">. Systemic hypertension in dogs with leishmaniasis: prevalence and clinical consequences. </w:t>
      </w:r>
      <w:r w:rsidRPr="00C01D85">
        <w:rPr>
          <w:rFonts w:eastAsia="Calibri"/>
          <w:i/>
          <w:lang w:eastAsia="en-US"/>
        </w:rPr>
        <w:t>Journal of Veterinary Internal Medicine</w:t>
      </w:r>
      <w:r w:rsidRPr="00C01D85">
        <w:rPr>
          <w:rFonts w:eastAsia="Calibri"/>
          <w:lang w:eastAsia="en-US"/>
        </w:rPr>
        <w:t xml:space="preserve"> 2006, 20, 941–947.</w:t>
      </w:r>
    </w:p>
    <w:p w:rsidR="00851D12" w:rsidRDefault="00851D12" w:rsidP="00321ED9">
      <w:pPr>
        <w:spacing w:line="360" w:lineRule="auto"/>
        <w:rPr>
          <w:rFonts w:eastAsia="Calibri"/>
          <w:lang w:eastAsia="en-US"/>
        </w:rPr>
      </w:pPr>
      <w:r w:rsidRPr="00C01D85">
        <w:rPr>
          <w:rFonts w:eastAsia="Calibri"/>
          <w:b/>
          <w:lang w:eastAsia="en-US"/>
        </w:rPr>
        <w:t>Cortadellas O, Fernandez del Palacio MJ, Talavera J, Bayon A.</w:t>
      </w:r>
      <w:r w:rsidRPr="00C01D85">
        <w:rPr>
          <w:rFonts w:eastAsia="Calibri"/>
          <w:lang w:eastAsia="en-US"/>
        </w:rPr>
        <w:t xml:space="preserve"> Glomerular filtration rate in dogs with leishmaniasis and chronic kidney disease. </w:t>
      </w:r>
      <w:r w:rsidRPr="00C01D85">
        <w:rPr>
          <w:rFonts w:eastAsia="Calibri"/>
          <w:i/>
          <w:lang w:eastAsia="en-US"/>
        </w:rPr>
        <w:t>Journal of Veterinary Internal Medicine</w:t>
      </w:r>
      <w:r w:rsidRPr="00C01D85">
        <w:rPr>
          <w:rFonts w:eastAsia="Calibri"/>
          <w:lang w:eastAsia="en-US"/>
        </w:rPr>
        <w:t xml:space="preserve"> 2008, 22, 293–300.</w:t>
      </w:r>
    </w:p>
    <w:p w:rsidR="00851D12" w:rsidRPr="00275EA0" w:rsidRDefault="00851D12" w:rsidP="00321ED9">
      <w:pPr>
        <w:spacing w:line="360" w:lineRule="auto"/>
        <w:rPr>
          <w:rFonts w:eastAsia="Calibri"/>
          <w:lang w:eastAsia="en-US"/>
        </w:rPr>
      </w:pPr>
      <w:r w:rsidRPr="00275EA0">
        <w:rPr>
          <w:rFonts w:eastAsia="Calibri"/>
          <w:b/>
          <w:lang w:eastAsia="en-US"/>
        </w:rPr>
        <w:t>Cortese L, Oliva G, Ciaramella P, Persechino A, Restucci B.</w:t>
      </w:r>
      <w:r>
        <w:rPr>
          <w:rFonts w:eastAsia="Calibri"/>
          <w:lang w:eastAsia="en-US"/>
        </w:rPr>
        <w:t xml:space="preserve"> </w:t>
      </w:r>
      <w:r w:rsidRPr="00275EA0">
        <w:rPr>
          <w:rFonts w:eastAsia="Calibri"/>
          <w:bCs/>
          <w:lang w:eastAsia="en-US"/>
        </w:rPr>
        <w:t>Primary hypothyroidism associated with leishmaniasis in a dog</w:t>
      </w:r>
      <w:r w:rsidRPr="00275EA0">
        <w:rPr>
          <w:rFonts w:eastAsia="Calibri"/>
          <w:bCs/>
          <w:i/>
          <w:lang w:eastAsia="en-US"/>
        </w:rPr>
        <w:t>. Journal of the American Animal Hospital Association</w:t>
      </w:r>
      <w:r>
        <w:rPr>
          <w:rFonts w:eastAsia="Calibri"/>
          <w:bCs/>
          <w:lang w:eastAsia="en-US"/>
        </w:rPr>
        <w:t xml:space="preserve"> 1999, 35(6), </w:t>
      </w:r>
      <w:r w:rsidRPr="00275EA0">
        <w:rPr>
          <w:rFonts w:eastAsia="Calibri"/>
          <w:bCs/>
          <w:lang w:eastAsia="en-US"/>
        </w:rPr>
        <w:t>487-492.</w:t>
      </w:r>
    </w:p>
    <w:p w:rsidR="00851D12" w:rsidRPr="00C01D85" w:rsidRDefault="00851D12" w:rsidP="00321ED9">
      <w:pPr>
        <w:spacing w:line="360" w:lineRule="auto"/>
        <w:rPr>
          <w:rFonts w:eastAsia="Calibri"/>
          <w:lang w:eastAsia="en-US"/>
        </w:rPr>
      </w:pPr>
      <w:r>
        <w:rPr>
          <w:rFonts w:eastAsia="Calibri"/>
          <w:b/>
          <w:lang w:eastAsia="en-US"/>
        </w:rPr>
        <w:t>Coş</w:t>
      </w:r>
      <w:r w:rsidRPr="00C01D85">
        <w:rPr>
          <w:rFonts w:eastAsia="Calibri"/>
          <w:b/>
          <w:lang w:eastAsia="en-US"/>
        </w:rPr>
        <w:t>kun S, Batmaz H, Aydın L, Yılmaz F.</w:t>
      </w:r>
      <w:r w:rsidRPr="00C01D85">
        <w:rPr>
          <w:rFonts w:eastAsia="Calibri"/>
          <w:lang w:eastAsia="en-US"/>
        </w:rPr>
        <w:t xml:space="preserve"> Seroprevalence of Leishmania infantum infection of dogs in the western part of Turkey. </w:t>
      </w:r>
      <w:r w:rsidRPr="00C01D85">
        <w:rPr>
          <w:rFonts w:eastAsia="Calibri"/>
          <w:i/>
          <w:lang w:eastAsia="en-US"/>
        </w:rPr>
        <w:t>Türkiye Parazitoloji Dergisi</w:t>
      </w:r>
      <w:r w:rsidRPr="00C01D85">
        <w:rPr>
          <w:rFonts w:eastAsia="Calibri"/>
          <w:lang w:eastAsia="en-US"/>
        </w:rPr>
        <w:t xml:space="preserve"> 1997, 21, 287–291.</w:t>
      </w:r>
    </w:p>
    <w:p w:rsidR="00851D12" w:rsidRPr="00C01D85" w:rsidRDefault="00851D12" w:rsidP="00321ED9">
      <w:pPr>
        <w:spacing w:line="360" w:lineRule="auto"/>
        <w:rPr>
          <w:rFonts w:eastAsia="Calibri"/>
          <w:lang w:eastAsia="en-US"/>
        </w:rPr>
      </w:pPr>
      <w:r w:rsidRPr="00C01D85">
        <w:rPr>
          <w:rFonts w:eastAsia="Calibri"/>
          <w:b/>
          <w:lang w:eastAsia="en-US"/>
        </w:rPr>
        <w:t>Crawford MA, Foil CS.</w:t>
      </w:r>
      <w:r w:rsidRPr="00C01D85">
        <w:rPr>
          <w:rFonts w:eastAsia="Calibri"/>
          <w:lang w:eastAsia="en-US"/>
        </w:rPr>
        <w:t xml:space="preserve"> Vasculitis: clinical syndromes in small animals</w:t>
      </w:r>
      <w:r w:rsidRPr="00C01D85">
        <w:rPr>
          <w:rFonts w:eastAsia="Calibri"/>
          <w:i/>
          <w:lang w:eastAsia="en-US"/>
        </w:rPr>
        <w:t>. Compendium on Continuing Education for the Practicing Veterinarian</w:t>
      </w:r>
      <w:r w:rsidRPr="00C01D85">
        <w:rPr>
          <w:rFonts w:eastAsia="Calibri"/>
          <w:lang w:eastAsia="en-US"/>
        </w:rPr>
        <w:t xml:space="preserve"> 1989, 11, 400-415.</w:t>
      </w:r>
    </w:p>
    <w:p w:rsidR="00851D12" w:rsidRPr="00C01D85" w:rsidRDefault="00851D12" w:rsidP="00321ED9">
      <w:pPr>
        <w:spacing w:line="360" w:lineRule="auto"/>
        <w:rPr>
          <w:rFonts w:eastAsia="Calibri"/>
          <w:lang w:eastAsia="en-US"/>
        </w:rPr>
      </w:pPr>
      <w:r w:rsidRPr="00C01D85">
        <w:rPr>
          <w:rFonts w:eastAsia="Calibri"/>
          <w:b/>
          <w:lang w:eastAsia="en-US"/>
        </w:rPr>
        <w:t>Cummins B, Auckland M.L.</w:t>
      </w:r>
      <w:r w:rsidRPr="00C01D85">
        <w:rPr>
          <w:rFonts w:eastAsia="Calibri"/>
          <w:lang w:eastAsia="en-US"/>
        </w:rPr>
        <w:t xml:space="preserve"> Cardiac spesific troponin I radioimmunassay in the diagnosis of acute myocardial infarction. </w:t>
      </w:r>
      <w:r w:rsidRPr="00C01D85">
        <w:rPr>
          <w:rFonts w:eastAsia="Calibri"/>
          <w:i/>
          <w:lang w:eastAsia="en-US"/>
        </w:rPr>
        <w:t>American Heart Journal</w:t>
      </w:r>
      <w:r w:rsidRPr="00C01D85">
        <w:rPr>
          <w:rFonts w:eastAsia="Calibri"/>
          <w:lang w:eastAsia="en-US"/>
        </w:rPr>
        <w:t xml:space="preserve"> 1987, 113, 1333-1344.</w:t>
      </w:r>
    </w:p>
    <w:p w:rsidR="00851D12" w:rsidRPr="00C01D85" w:rsidRDefault="00851D12" w:rsidP="00321ED9">
      <w:pPr>
        <w:spacing w:line="360" w:lineRule="auto"/>
        <w:rPr>
          <w:rFonts w:eastAsia="Calibri"/>
          <w:lang w:eastAsia="en-US"/>
        </w:rPr>
      </w:pPr>
      <w:r w:rsidRPr="00C01D85">
        <w:rPr>
          <w:rFonts w:eastAsia="Calibri"/>
          <w:b/>
          <w:lang w:eastAsia="en-US"/>
        </w:rPr>
        <w:t>Cupps TR, Fauci AS.</w:t>
      </w:r>
      <w:r w:rsidRPr="00C01D85">
        <w:rPr>
          <w:rFonts w:eastAsia="Calibri"/>
          <w:lang w:eastAsia="en-US"/>
        </w:rPr>
        <w:t xml:space="preserve"> The vasculitides. In: Major Problems in Internal Medicine. </w:t>
      </w:r>
      <w:r w:rsidRPr="004E2070">
        <w:rPr>
          <w:rFonts w:eastAsia="Calibri"/>
          <w:lang w:eastAsia="en-US"/>
        </w:rPr>
        <w:t>Ed L. H. Smith. W. B. Saunders, Philadelphia</w:t>
      </w:r>
      <w:r w:rsidRPr="00C01D85">
        <w:rPr>
          <w:rFonts w:eastAsia="Calibri"/>
          <w:i/>
          <w:lang w:eastAsia="en-US"/>
        </w:rPr>
        <w:t xml:space="preserve"> </w:t>
      </w:r>
      <w:r w:rsidRPr="00C01D85">
        <w:rPr>
          <w:rFonts w:eastAsia="Calibri"/>
          <w:lang w:eastAsia="en-US"/>
        </w:rPr>
        <w:t>1981, 21, 1-172.</w:t>
      </w:r>
    </w:p>
    <w:p w:rsidR="00851D12" w:rsidRPr="00C01D85" w:rsidRDefault="00851D12" w:rsidP="00321ED9">
      <w:pPr>
        <w:spacing w:line="360" w:lineRule="auto"/>
        <w:rPr>
          <w:rFonts w:eastAsia="Calibri"/>
          <w:lang w:eastAsia="en-US"/>
        </w:rPr>
      </w:pPr>
      <w:r w:rsidRPr="00C01D85">
        <w:rPr>
          <w:rFonts w:eastAsia="Calibri"/>
          <w:b/>
          <w:lang w:eastAsia="en-US"/>
        </w:rPr>
        <w:t>Dantas–Torres F, de Brito ME, Brandao–Filho SP.</w:t>
      </w:r>
      <w:r w:rsidRPr="00C01D85">
        <w:rPr>
          <w:rFonts w:eastAsia="Calibri"/>
          <w:lang w:eastAsia="en-US"/>
        </w:rPr>
        <w:t xml:space="preserve"> Seroepidemiological survey on canine leishmaniasis among dogs from an urban area of Brazil. </w:t>
      </w:r>
      <w:r w:rsidRPr="00C01D85">
        <w:rPr>
          <w:rFonts w:eastAsia="Calibri"/>
          <w:i/>
          <w:lang w:eastAsia="en-US"/>
        </w:rPr>
        <w:t>Veterinary Parasitology</w:t>
      </w:r>
      <w:r w:rsidRPr="00C01D85">
        <w:rPr>
          <w:rFonts w:eastAsia="Calibri"/>
          <w:lang w:eastAsia="en-US"/>
        </w:rPr>
        <w:t xml:space="preserve"> 2006, 140(1–2), 54–60.</w:t>
      </w:r>
    </w:p>
    <w:p w:rsidR="00851D12" w:rsidRPr="00C01D85" w:rsidRDefault="00851D12" w:rsidP="00321ED9">
      <w:pPr>
        <w:spacing w:line="360" w:lineRule="auto"/>
        <w:rPr>
          <w:rFonts w:eastAsia="Calibri"/>
          <w:lang w:eastAsia="en-US"/>
        </w:rPr>
      </w:pPr>
      <w:r w:rsidRPr="00C01D85">
        <w:rPr>
          <w:rFonts w:eastAsia="Calibri"/>
          <w:b/>
          <w:lang w:eastAsia="en-US"/>
        </w:rPr>
        <w:t>Dantas–Torres F, Martins TF, Paiva–Cavalcanti M, Figueredo LA, Lima BS, Brandao–Filho SP.</w:t>
      </w:r>
      <w:r w:rsidRPr="00C01D85">
        <w:rPr>
          <w:rFonts w:eastAsia="Calibri"/>
          <w:lang w:eastAsia="en-US"/>
        </w:rPr>
        <w:t xml:space="preserve"> Transovarial passage of Leishmania infantum kDNA in artificially infected Rhipicephalus sanguineus. </w:t>
      </w:r>
      <w:r w:rsidRPr="00C01D85">
        <w:rPr>
          <w:rFonts w:eastAsia="Calibri"/>
          <w:i/>
          <w:lang w:eastAsia="en-US"/>
        </w:rPr>
        <w:t>Experimental Parasitology</w:t>
      </w:r>
      <w:r w:rsidRPr="00C01D85">
        <w:rPr>
          <w:rFonts w:eastAsia="Calibri"/>
          <w:lang w:eastAsia="en-US"/>
        </w:rPr>
        <w:t xml:space="preserve"> 2010, 125, 184–185.</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De Luna R, Ferrante M, Severino L, Ambrosio R, Piantedosi D, Gradoni L, Lucisano A, Persechino A.</w:t>
      </w:r>
      <w:r w:rsidRPr="00C01D85">
        <w:rPr>
          <w:rFonts w:eastAsia="Calibri"/>
          <w:lang w:eastAsia="en-US"/>
        </w:rPr>
        <w:t xml:space="preserve"> Decreased lipid fluidity of the erythrocyte membrane in dogs with leishmaniasis–associated anaemia. </w:t>
      </w:r>
      <w:r w:rsidRPr="00C01D85">
        <w:rPr>
          <w:rFonts w:eastAsia="Calibri"/>
          <w:i/>
          <w:lang w:eastAsia="en-US"/>
        </w:rPr>
        <w:t>Journal of Comparative Pathology</w:t>
      </w:r>
      <w:r w:rsidRPr="00C01D85">
        <w:rPr>
          <w:rFonts w:eastAsia="Calibri"/>
          <w:lang w:eastAsia="en-US"/>
        </w:rPr>
        <w:t xml:space="preserve"> 2000, 122, 213–216.</w:t>
      </w:r>
    </w:p>
    <w:p w:rsidR="00851D12" w:rsidRPr="00C01D85" w:rsidRDefault="00851D12" w:rsidP="00321ED9">
      <w:pPr>
        <w:spacing w:line="360" w:lineRule="auto"/>
        <w:rPr>
          <w:rFonts w:eastAsia="Calibri"/>
          <w:lang w:eastAsia="en-US"/>
        </w:rPr>
      </w:pPr>
      <w:r w:rsidRPr="00C01D85">
        <w:rPr>
          <w:rFonts w:eastAsia="Calibri"/>
          <w:b/>
          <w:lang w:eastAsia="en-US"/>
        </w:rPr>
        <w:t>Değer TB, Atasoy A, Paşa S, Ural K, Ertabaklar H, Boduç E.</w:t>
      </w:r>
      <w:r w:rsidRPr="00C01D85">
        <w:rPr>
          <w:rFonts w:eastAsia="Calibri"/>
          <w:lang w:eastAsia="en-US"/>
        </w:rPr>
        <w:t xml:space="preserve"> Köpek Visseral Leishmaniasisde hipotiroidizm ve hipomagnezemi. </w:t>
      </w:r>
      <w:r w:rsidRPr="00C01D85">
        <w:rPr>
          <w:rFonts w:eastAsia="Calibri"/>
          <w:i/>
          <w:lang w:eastAsia="en-US"/>
        </w:rPr>
        <w:t xml:space="preserve">9. Ulusal Veteriner İç Hastalıkları Kongresi </w:t>
      </w:r>
      <w:r w:rsidRPr="00C01D85">
        <w:rPr>
          <w:rFonts w:eastAsia="Calibri"/>
          <w:lang w:eastAsia="en-US"/>
        </w:rPr>
        <w:t>5-8 Mayıs 2011 Antalya Türkiye. Poster Sunumu s 288.</w:t>
      </w:r>
    </w:p>
    <w:p w:rsidR="00851D12" w:rsidRDefault="00851D12" w:rsidP="00321ED9">
      <w:pPr>
        <w:spacing w:line="360" w:lineRule="auto"/>
        <w:rPr>
          <w:rFonts w:eastAsia="Calibri"/>
          <w:lang w:eastAsia="en-US"/>
        </w:rPr>
      </w:pPr>
      <w:r w:rsidRPr="00C01D85">
        <w:rPr>
          <w:rFonts w:eastAsia="Calibri"/>
          <w:b/>
          <w:lang w:eastAsia="en-US"/>
        </w:rPr>
        <w:t>Denerolle P.</w:t>
      </w:r>
      <w:r w:rsidRPr="00C01D85">
        <w:rPr>
          <w:rFonts w:eastAsia="Calibri"/>
          <w:lang w:eastAsia="en-US"/>
        </w:rPr>
        <w:t xml:space="preserve"> Leishmaniosis canine: difficulte du diagnostic et du traitement. </w:t>
      </w:r>
      <w:r w:rsidRPr="00C01D85">
        <w:rPr>
          <w:rFonts w:eastAsia="Calibri"/>
          <w:i/>
          <w:lang w:eastAsia="en-US"/>
        </w:rPr>
        <w:t>Pratique Medicale et Chirurgienne des Animaux de</w:t>
      </w:r>
      <w:r w:rsidR="004E2070">
        <w:rPr>
          <w:rFonts w:eastAsia="Calibri"/>
          <w:i/>
          <w:lang w:eastAsia="en-US"/>
        </w:rPr>
        <w:t xml:space="preserve"> </w:t>
      </w:r>
      <w:r w:rsidRPr="00C01D85">
        <w:rPr>
          <w:rFonts w:eastAsia="Calibri"/>
          <w:i/>
          <w:lang w:eastAsia="en-US"/>
        </w:rPr>
        <w:t>Campagnie</w:t>
      </w:r>
      <w:r w:rsidRPr="00C01D85">
        <w:rPr>
          <w:rFonts w:eastAsia="Calibri"/>
          <w:lang w:eastAsia="en-US"/>
        </w:rPr>
        <w:t xml:space="preserve"> 1996, 31, 137–145.</w:t>
      </w:r>
    </w:p>
    <w:p w:rsidR="004E2070" w:rsidRPr="00C01D85" w:rsidRDefault="004E2070" w:rsidP="00321ED9">
      <w:pPr>
        <w:shd w:val="clear" w:color="auto" w:fill="FFFFFF"/>
        <w:spacing w:line="360" w:lineRule="auto"/>
        <w:rPr>
          <w:rFonts w:eastAsia="Calibri"/>
          <w:lang w:eastAsia="en-US"/>
        </w:rPr>
      </w:pPr>
      <w:r w:rsidRPr="00C01D85">
        <w:rPr>
          <w:rFonts w:eastAsia="Calibri"/>
          <w:b/>
          <w:lang w:eastAsia="en-US"/>
        </w:rPr>
        <w:t>Dilaveris PE, Gialafus JE.</w:t>
      </w:r>
      <w:r w:rsidRPr="00C01D85">
        <w:rPr>
          <w:rFonts w:eastAsia="Calibri"/>
          <w:lang w:eastAsia="en-US"/>
        </w:rPr>
        <w:t xml:space="preserve"> P-wave dispersion: a novel predictor of paroxysmal atrial fibrillation</w:t>
      </w:r>
      <w:r w:rsidRPr="00C01D85">
        <w:rPr>
          <w:rFonts w:eastAsia="Calibri"/>
          <w:i/>
          <w:lang w:eastAsia="en-US"/>
        </w:rPr>
        <w:t>. Annals of Noninvasive Electrocardiology</w:t>
      </w:r>
      <w:r>
        <w:rPr>
          <w:rFonts w:eastAsia="Calibri"/>
          <w:lang w:eastAsia="en-US"/>
        </w:rPr>
        <w:t> 2001, 6, 159–165.</w:t>
      </w:r>
    </w:p>
    <w:p w:rsidR="00851D12" w:rsidRPr="00C01D85" w:rsidRDefault="00851D12" w:rsidP="00321ED9">
      <w:pPr>
        <w:shd w:val="clear" w:color="auto" w:fill="FFFFFF"/>
        <w:autoSpaceDE w:val="0"/>
        <w:autoSpaceDN w:val="0"/>
        <w:adjustRightInd w:val="0"/>
        <w:spacing w:line="360" w:lineRule="auto"/>
        <w:rPr>
          <w:rFonts w:eastAsia="Calibri"/>
          <w:lang w:eastAsia="en-US"/>
        </w:rPr>
      </w:pPr>
      <w:r w:rsidRPr="00C01D85">
        <w:rPr>
          <w:rFonts w:eastAsia="Calibri"/>
          <w:b/>
          <w:lang w:eastAsia="en-US"/>
        </w:rPr>
        <w:t>Dilaveris PE, Gialafos EJ, Andrikopoulos GK, Richter DJ, Papanikolaou V, Poralis K, Gialafos JE.</w:t>
      </w:r>
      <w:r w:rsidRPr="00C01D85">
        <w:rPr>
          <w:rFonts w:eastAsia="Calibri"/>
          <w:lang w:eastAsia="en-US"/>
        </w:rPr>
        <w:t xml:space="preserve"> Clinical and electrocardiographic predictors of recurrent atrial fibrillation. </w:t>
      </w:r>
      <w:r w:rsidRPr="00C01D85">
        <w:rPr>
          <w:rFonts w:eastAsia="Calibri"/>
          <w:i/>
          <w:lang w:eastAsia="en-US"/>
        </w:rPr>
        <w:t>Pacing and Clinical Electrophysiology</w:t>
      </w:r>
      <w:r w:rsidRPr="00C01D85">
        <w:rPr>
          <w:rFonts w:eastAsia="Calibri"/>
          <w:lang w:eastAsia="en-US"/>
        </w:rPr>
        <w:t xml:space="preserve"> 2000, </w:t>
      </w:r>
      <w:r w:rsidRPr="00C01D85">
        <w:rPr>
          <w:rFonts w:eastAsia="Calibri"/>
          <w:bCs/>
          <w:lang w:eastAsia="en-US"/>
        </w:rPr>
        <w:t>23</w:t>
      </w:r>
      <w:r w:rsidRPr="00C01D85">
        <w:rPr>
          <w:rFonts w:eastAsia="Calibri"/>
          <w:lang w:eastAsia="en-US"/>
        </w:rPr>
        <w:t>, 352-358.</w:t>
      </w:r>
    </w:p>
    <w:p w:rsidR="00851D12" w:rsidRPr="00C01D85" w:rsidRDefault="00851D12" w:rsidP="00321ED9">
      <w:pPr>
        <w:spacing w:line="360" w:lineRule="auto"/>
        <w:rPr>
          <w:rFonts w:eastAsia="Calibri"/>
          <w:lang w:eastAsia="en-US"/>
        </w:rPr>
      </w:pPr>
      <w:r w:rsidRPr="00C01D85">
        <w:rPr>
          <w:rFonts w:eastAsia="Calibri"/>
          <w:b/>
          <w:lang w:eastAsia="en-US"/>
        </w:rPr>
        <w:t>Dilaveris PE, Gialafos EJ, Chrissos D, Andrikopoulos GK, Richter DJ, Lazaki E, Gialafos JE</w:t>
      </w:r>
      <w:r w:rsidRPr="00C01D85">
        <w:rPr>
          <w:rFonts w:eastAsia="Calibri"/>
          <w:lang w:eastAsia="en-US"/>
        </w:rPr>
        <w:t xml:space="preserve">. Detection of hypertensive patients at risk for paroxysmal atrial fibrillation during sinus rhythm by computer-assisted P wave analysis. </w:t>
      </w:r>
      <w:r w:rsidRPr="00C01D85">
        <w:rPr>
          <w:rFonts w:eastAsia="Calibri"/>
          <w:i/>
          <w:lang w:eastAsia="en-US"/>
        </w:rPr>
        <w:t>Journal of Hypertension</w:t>
      </w:r>
      <w:r w:rsidRPr="00C01D85">
        <w:rPr>
          <w:rFonts w:eastAsia="Calibri"/>
          <w:lang w:eastAsia="en-US"/>
        </w:rPr>
        <w:t xml:space="preserve"> 1999, 17, 1463-1470. </w:t>
      </w:r>
    </w:p>
    <w:p w:rsidR="00851D12" w:rsidRPr="00C01D85" w:rsidRDefault="00851D12" w:rsidP="00321ED9">
      <w:pPr>
        <w:spacing w:line="360" w:lineRule="auto"/>
        <w:rPr>
          <w:rFonts w:eastAsia="Calibri"/>
          <w:lang w:eastAsia="en-US"/>
        </w:rPr>
      </w:pPr>
      <w:r w:rsidRPr="00C01D85">
        <w:rPr>
          <w:rFonts w:eastAsia="Calibri"/>
          <w:b/>
          <w:lang w:eastAsia="en-US"/>
        </w:rPr>
        <w:t>Dilaveris PE, Gialafos EJ, Sideris SK, Theopistou AM, Andrikopoulos GK, Kyriakidis M, Gialafos JE, Toutouzas PK.</w:t>
      </w:r>
      <w:r w:rsidRPr="00C01D85">
        <w:rPr>
          <w:rFonts w:eastAsia="Calibri"/>
          <w:lang w:eastAsia="en-US"/>
        </w:rPr>
        <w:t xml:space="preserve"> Simple electrocardiographic markers for the prediction of paroxysmal idiopathic atrial fibrillation</w:t>
      </w:r>
      <w:r w:rsidRPr="00C01D85">
        <w:rPr>
          <w:rFonts w:eastAsia="Calibri"/>
          <w:i/>
          <w:lang w:eastAsia="en-US"/>
        </w:rPr>
        <w:t>. American Heart Journal</w:t>
      </w:r>
      <w:r w:rsidRPr="00C01D85">
        <w:rPr>
          <w:rFonts w:eastAsia="Calibri"/>
          <w:lang w:eastAsia="en-US"/>
        </w:rPr>
        <w:t xml:space="preserve"> 1998, 135, 733-738. </w:t>
      </w:r>
    </w:p>
    <w:p w:rsidR="00851D12" w:rsidRPr="00C01D85" w:rsidRDefault="00851D12" w:rsidP="00321ED9">
      <w:pPr>
        <w:spacing w:line="360" w:lineRule="auto"/>
        <w:rPr>
          <w:rFonts w:eastAsia="Calibri"/>
          <w:lang w:eastAsia="en-US"/>
        </w:rPr>
      </w:pPr>
      <w:r w:rsidRPr="00C01D85">
        <w:rPr>
          <w:rFonts w:eastAsia="Calibri"/>
          <w:b/>
          <w:lang w:eastAsia="en-US"/>
        </w:rPr>
        <w:t>Diniz PPVP, DeMorais HAS, Breitschwerdt EB, Schwartz DS.</w:t>
      </w:r>
      <w:r w:rsidRPr="00C01D85">
        <w:rPr>
          <w:rFonts w:eastAsia="Calibri"/>
          <w:lang w:eastAsia="en-US"/>
        </w:rPr>
        <w:t xml:space="preserve"> Serum cardiac troponin I concentration in dogs with ehrlichiosis. </w:t>
      </w:r>
      <w:r w:rsidRPr="00C01D85">
        <w:rPr>
          <w:rFonts w:eastAsia="Calibri"/>
          <w:i/>
          <w:lang w:eastAsia="en-US"/>
        </w:rPr>
        <w:t>Journal of Veterinary Internal Medicine</w:t>
      </w:r>
      <w:r w:rsidRPr="00C01D85">
        <w:rPr>
          <w:rFonts w:eastAsia="Calibri"/>
          <w:lang w:eastAsia="en-US"/>
        </w:rPr>
        <w:t xml:space="preserve"> 2008, 22, 1136–1143.</w:t>
      </w:r>
    </w:p>
    <w:p w:rsidR="00851D12" w:rsidRPr="00C01D85" w:rsidRDefault="00851D12" w:rsidP="00321ED9">
      <w:pPr>
        <w:spacing w:line="360" w:lineRule="auto"/>
        <w:rPr>
          <w:rFonts w:eastAsia="Calibri"/>
          <w:lang w:eastAsia="en-US"/>
        </w:rPr>
      </w:pPr>
      <w:r w:rsidRPr="00C01D85">
        <w:rPr>
          <w:rFonts w:eastAsia="Calibri"/>
          <w:b/>
          <w:lang w:eastAsia="en-US"/>
        </w:rPr>
        <w:t>Diniz PPVP, Schwartz DS, Collichio-Zuanaze RC.</w:t>
      </w:r>
      <w:r w:rsidRPr="00C01D85">
        <w:rPr>
          <w:rFonts w:eastAsia="Calibri"/>
          <w:lang w:eastAsia="en-US"/>
        </w:rPr>
        <w:t xml:space="preserve"> Cardiac trauma confirmed by cardiac markers in dogs: Two case reports. </w:t>
      </w:r>
      <w:r w:rsidRPr="00C01D85">
        <w:rPr>
          <w:rFonts w:eastAsia="Calibri"/>
          <w:i/>
          <w:lang w:eastAsia="en-US"/>
        </w:rPr>
        <w:t xml:space="preserve">Arquivo Brasileiro de Medicina Veterinária e Zootecnia </w:t>
      </w:r>
      <w:r w:rsidRPr="00C01D85">
        <w:rPr>
          <w:rFonts w:eastAsia="Calibri"/>
          <w:lang w:eastAsia="en-US"/>
        </w:rPr>
        <w:t>2007, 59, 85-89.</w:t>
      </w:r>
    </w:p>
    <w:p w:rsidR="00851D12" w:rsidRPr="00C01D85" w:rsidRDefault="00851D12" w:rsidP="00321ED9">
      <w:pPr>
        <w:spacing w:line="360" w:lineRule="auto"/>
        <w:rPr>
          <w:rFonts w:eastAsia="Calibri"/>
          <w:lang w:eastAsia="en-US"/>
        </w:rPr>
      </w:pPr>
      <w:r w:rsidRPr="00C01D85">
        <w:rPr>
          <w:rFonts w:eastAsia="Calibri"/>
          <w:b/>
          <w:lang w:eastAsia="en-US"/>
        </w:rPr>
        <w:t>Diniz SA, Melo MS, Borges AM, Bueno R, Reis BP, Tafuri WL, Nascimento EF, Santos RL.</w:t>
      </w:r>
      <w:r w:rsidRPr="00C01D85">
        <w:rPr>
          <w:rFonts w:eastAsia="Calibri"/>
          <w:lang w:eastAsia="en-US"/>
        </w:rPr>
        <w:t xml:space="preserve"> Genital lesions associated with visceral leishmaniasis and shedding of Leishmania sp. </w:t>
      </w:r>
      <w:proofErr w:type="gramStart"/>
      <w:r w:rsidRPr="00C01D85">
        <w:rPr>
          <w:rFonts w:eastAsia="Calibri"/>
          <w:lang w:eastAsia="en-US"/>
        </w:rPr>
        <w:t>in</w:t>
      </w:r>
      <w:proofErr w:type="gramEnd"/>
      <w:r w:rsidRPr="00C01D85">
        <w:rPr>
          <w:rFonts w:eastAsia="Calibri"/>
          <w:lang w:eastAsia="en-US"/>
        </w:rPr>
        <w:t xml:space="preserve"> the semen of naturally infected dogs. </w:t>
      </w:r>
      <w:r w:rsidRPr="00C01D85">
        <w:rPr>
          <w:rFonts w:eastAsia="Calibri"/>
          <w:i/>
          <w:lang w:eastAsia="en-US"/>
        </w:rPr>
        <w:t>Veterinary Pathology</w:t>
      </w:r>
      <w:r w:rsidRPr="00C01D85">
        <w:rPr>
          <w:rFonts w:eastAsia="Calibri"/>
          <w:lang w:eastAsia="en-US"/>
        </w:rPr>
        <w:t xml:space="preserve"> 2005, 42, 650–658.</w:t>
      </w:r>
    </w:p>
    <w:p w:rsidR="00851D12" w:rsidRPr="00C01D85" w:rsidRDefault="00851D12" w:rsidP="00321ED9">
      <w:pPr>
        <w:shd w:val="clear" w:color="auto" w:fill="FFFFFF"/>
        <w:autoSpaceDE w:val="0"/>
        <w:autoSpaceDN w:val="0"/>
        <w:adjustRightInd w:val="0"/>
        <w:spacing w:line="360" w:lineRule="auto"/>
        <w:rPr>
          <w:rFonts w:eastAsia="Calibri"/>
          <w:lang w:eastAsia="en-US"/>
        </w:rPr>
      </w:pPr>
      <w:r>
        <w:rPr>
          <w:rFonts w:eastAsia="Calibri"/>
          <w:b/>
          <w:lang w:eastAsia="en-US"/>
        </w:rPr>
        <w:t>Doğa</w:t>
      </w:r>
      <w:r w:rsidRPr="00C01D85">
        <w:rPr>
          <w:rFonts w:eastAsia="Calibri"/>
          <w:b/>
          <w:lang w:eastAsia="en-US"/>
        </w:rPr>
        <w:t>n U, Dogan EA, Tekinalp M, Tokgoz OS, Aribas A, Akilli H, Ozdemir K, Gok H, Yuruten B.</w:t>
      </w:r>
      <w:r w:rsidRPr="00C01D85">
        <w:rPr>
          <w:rFonts w:eastAsia="Calibri"/>
          <w:lang w:eastAsia="en-US"/>
        </w:rPr>
        <w:t xml:space="preserve"> P-wave Dispersion for Predicting Paroxysmal Atrial Fibrillation in Acute Ischemic Stroke. </w:t>
      </w:r>
      <w:r w:rsidRPr="00C01D85">
        <w:rPr>
          <w:rFonts w:eastAsia="Calibri"/>
          <w:i/>
          <w:lang w:eastAsia="en-US"/>
        </w:rPr>
        <w:t>International Journal of Medical Sciences</w:t>
      </w:r>
      <w:r w:rsidRPr="00C01D85">
        <w:rPr>
          <w:rFonts w:eastAsia="Calibri"/>
          <w:i/>
          <w:iCs/>
          <w:lang w:eastAsia="en-US"/>
        </w:rPr>
        <w:t xml:space="preserve"> </w:t>
      </w:r>
      <w:r w:rsidRPr="00C01D85">
        <w:rPr>
          <w:rFonts w:eastAsia="Calibri"/>
          <w:lang w:eastAsia="en-US"/>
        </w:rPr>
        <w:t xml:space="preserve"> 2012, 9(1), 108-114. </w:t>
      </w:r>
    </w:p>
    <w:p w:rsidR="004E2070" w:rsidRDefault="004E2070" w:rsidP="00321ED9">
      <w:pPr>
        <w:spacing w:line="360" w:lineRule="auto"/>
        <w:rPr>
          <w:rFonts w:eastAsia="Calibri"/>
          <w:b/>
          <w:lang w:eastAsia="en-US"/>
        </w:rPr>
      </w:pPr>
    </w:p>
    <w:p w:rsidR="00851D12" w:rsidRPr="00C01D85" w:rsidRDefault="00851D12" w:rsidP="00321ED9">
      <w:pPr>
        <w:spacing w:line="360" w:lineRule="auto"/>
        <w:rPr>
          <w:rFonts w:eastAsia="Calibri"/>
          <w:lang w:eastAsia="en-US"/>
        </w:rPr>
      </w:pPr>
      <w:r w:rsidRPr="00C01D85">
        <w:rPr>
          <w:rFonts w:eastAsia="Calibri"/>
          <w:b/>
          <w:lang w:eastAsia="en-US"/>
        </w:rPr>
        <w:lastRenderedPageBreak/>
        <w:t>Dos-Santos WL, Jesus EE, Paranhos-Silva M.</w:t>
      </w:r>
      <w:r w:rsidRPr="00C01D85">
        <w:rPr>
          <w:rFonts w:eastAsia="Calibri"/>
          <w:lang w:eastAsia="en-US"/>
        </w:rPr>
        <w:t xml:space="preserve"> Associations among immunological, parasitological and clinical parameters in canine visceral leishmaniasis: Emaciation, spleen parasitism, specific antibodies and leishmanin skin test reaction. </w:t>
      </w:r>
      <w:r w:rsidRPr="00C01D85">
        <w:rPr>
          <w:rFonts w:eastAsia="Calibri"/>
          <w:i/>
          <w:lang w:eastAsia="en-US"/>
        </w:rPr>
        <w:t>Veterinary Immunology and Immunopathology</w:t>
      </w:r>
      <w:r w:rsidRPr="00C01D85">
        <w:rPr>
          <w:rFonts w:eastAsia="Calibri"/>
          <w:lang w:eastAsia="en-US"/>
        </w:rPr>
        <w:t xml:space="preserve"> 2008, 123, 251-259.</w:t>
      </w:r>
    </w:p>
    <w:p w:rsidR="00851D12" w:rsidRPr="00C01D85" w:rsidRDefault="00851D12" w:rsidP="00321ED9">
      <w:pPr>
        <w:spacing w:line="360" w:lineRule="auto"/>
        <w:rPr>
          <w:rFonts w:eastAsia="Calibri"/>
          <w:lang w:eastAsia="en-US"/>
        </w:rPr>
      </w:pPr>
      <w:r w:rsidRPr="00C01D85">
        <w:rPr>
          <w:rFonts w:eastAsia="Calibri"/>
          <w:b/>
          <w:lang w:eastAsia="en-US"/>
        </w:rPr>
        <w:t>Engwerda CR, Kaye PM.</w:t>
      </w:r>
      <w:r w:rsidRPr="00C01D85">
        <w:rPr>
          <w:rFonts w:eastAsia="Calibri"/>
          <w:lang w:eastAsia="en-US"/>
        </w:rPr>
        <w:t xml:space="preserve"> Organ–specific immune responses associated with infectious disease</w:t>
      </w:r>
      <w:r w:rsidRPr="00C01D85">
        <w:rPr>
          <w:rFonts w:eastAsia="Calibri"/>
          <w:i/>
          <w:lang w:eastAsia="en-US"/>
        </w:rPr>
        <w:t>. Immunology Today</w:t>
      </w:r>
      <w:r w:rsidRPr="00C01D85">
        <w:rPr>
          <w:rFonts w:eastAsia="Calibri"/>
          <w:lang w:eastAsia="en-US"/>
        </w:rPr>
        <w:t xml:space="preserve"> 2000 21, 73–78.</w:t>
      </w:r>
    </w:p>
    <w:p w:rsidR="00851D12" w:rsidRPr="00C01D85" w:rsidRDefault="00851D12" w:rsidP="00321ED9">
      <w:pPr>
        <w:spacing w:line="360" w:lineRule="auto"/>
        <w:rPr>
          <w:rFonts w:eastAsia="Calibri"/>
          <w:lang w:eastAsia="en-US"/>
        </w:rPr>
      </w:pPr>
      <w:r w:rsidRPr="00C01D85">
        <w:rPr>
          <w:rFonts w:eastAsia="Calibri"/>
          <w:b/>
          <w:lang w:eastAsia="en-US"/>
        </w:rPr>
        <w:t xml:space="preserve">Ertabaklar H, Özensoy-Töz S, Şakru N, Keleş E, Özbel Y. </w:t>
      </w:r>
      <w:r w:rsidRPr="00C01D85">
        <w:rPr>
          <w:rFonts w:eastAsia="Calibri"/>
          <w:lang w:eastAsia="en-US"/>
        </w:rPr>
        <w:t xml:space="preserve">Muğla ili Göktepe köyünde çocuklarda ve köpeklerde visseral leishmaniasisin araştırılması. </w:t>
      </w:r>
      <w:r w:rsidRPr="00C01D85">
        <w:rPr>
          <w:rFonts w:eastAsia="Calibri"/>
          <w:i/>
          <w:lang w:eastAsia="en-US"/>
        </w:rPr>
        <w:t xml:space="preserve">Türkiye Parazitoloji Dergisi </w:t>
      </w:r>
      <w:r w:rsidRPr="00C01D85">
        <w:rPr>
          <w:rFonts w:eastAsia="Calibri"/>
          <w:lang w:eastAsia="en-US"/>
        </w:rPr>
        <w:t>2001, 25(2), 128-131.</w:t>
      </w:r>
    </w:p>
    <w:p w:rsidR="00851D12" w:rsidRDefault="00851D12" w:rsidP="00321ED9">
      <w:pPr>
        <w:spacing w:line="360" w:lineRule="auto"/>
        <w:rPr>
          <w:rFonts w:eastAsia="Calibri"/>
          <w:lang w:eastAsia="en-US"/>
        </w:rPr>
      </w:pPr>
      <w:r w:rsidRPr="00C01D85">
        <w:rPr>
          <w:rFonts w:eastAsia="Calibri"/>
          <w:b/>
          <w:lang w:eastAsia="en-US"/>
        </w:rPr>
        <w:t xml:space="preserve">Fauci AS, Haynes BF, Katz P. </w:t>
      </w:r>
      <w:r w:rsidRPr="00C01D85">
        <w:rPr>
          <w:rFonts w:eastAsia="Calibri"/>
          <w:lang w:eastAsia="en-US"/>
        </w:rPr>
        <w:t xml:space="preserve">The spectrum of vasculitis: clinical pathologic, immunologic and therapeutic considerations. </w:t>
      </w:r>
      <w:r w:rsidRPr="00C01D85">
        <w:rPr>
          <w:rFonts w:eastAsia="Calibri"/>
          <w:i/>
          <w:lang w:eastAsia="en-US"/>
        </w:rPr>
        <w:t>Annals of Internal Medicine</w:t>
      </w:r>
      <w:r w:rsidRPr="00C01D85">
        <w:rPr>
          <w:rFonts w:eastAsia="Calibri"/>
          <w:lang w:eastAsia="en-US"/>
        </w:rPr>
        <w:t xml:space="preserve"> 1978, 89, 660-676.</w:t>
      </w:r>
    </w:p>
    <w:p w:rsidR="004E2070" w:rsidRPr="00C01D85" w:rsidRDefault="004E2070" w:rsidP="00321ED9">
      <w:pPr>
        <w:spacing w:line="360" w:lineRule="auto"/>
        <w:rPr>
          <w:rFonts w:eastAsia="Calibri"/>
          <w:lang w:eastAsia="en-US"/>
        </w:rPr>
      </w:pPr>
      <w:r w:rsidRPr="00C01D85">
        <w:rPr>
          <w:rFonts w:eastAsia="Calibri"/>
          <w:b/>
          <w:lang w:eastAsia="en-US"/>
        </w:rPr>
        <w:t>Ferrer, L.</w:t>
      </w:r>
      <w:r w:rsidRPr="00C01D85">
        <w:rPr>
          <w:rFonts w:eastAsia="Calibri"/>
          <w:lang w:eastAsia="en-US"/>
        </w:rPr>
        <w:t xml:space="preserve"> Leishmaniasis. In: Kirk, R. W</w:t>
      </w:r>
      <w:proofErr w:type="gramStart"/>
      <w:r w:rsidRPr="00C01D85">
        <w:rPr>
          <w:rFonts w:eastAsia="Calibri"/>
          <w:lang w:eastAsia="en-US"/>
        </w:rPr>
        <w:t>.,</w:t>
      </w:r>
      <w:proofErr w:type="gramEnd"/>
      <w:r w:rsidRPr="00C01D85">
        <w:rPr>
          <w:rFonts w:eastAsia="Calibri"/>
          <w:lang w:eastAsia="en-US"/>
        </w:rPr>
        <w:t xml:space="preserve"> Bonagura, J. D. (eds). </w:t>
      </w:r>
      <w:r w:rsidRPr="004E2070">
        <w:rPr>
          <w:rFonts w:eastAsia="Calibri"/>
          <w:lang w:eastAsia="en-US"/>
        </w:rPr>
        <w:t>Current Veterinary Therapy XI-Small Animal Practice. Philadelphia W.B</w:t>
      </w:r>
      <w:proofErr w:type="gramStart"/>
      <w:r w:rsidRPr="004E2070">
        <w:rPr>
          <w:rFonts w:eastAsia="Calibri"/>
          <w:lang w:eastAsia="en-US"/>
        </w:rPr>
        <w:t>..</w:t>
      </w:r>
      <w:proofErr w:type="gramEnd"/>
      <w:r w:rsidRPr="004E2070">
        <w:rPr>
          <w:rFonts w:eastAsia="Calibri"/>
          <w:lang w:eastAsia="en-US"/>
        </w:rPr>
        <w:t xml:space="preserve"> Saunders, </w:t>
      </w:r>
      <w:r w:rsidRPr="00C01D85">
        <w:rPr>
          <w:rFonts w:eastAsia="Calibri"/>
          <w:lang w:eastAsia="en-US"/>
        </w:rPr>
        <w:t>1992, 266–270.</w:t>
      </w:r>
    </w:p>
    <w:p w:rsidR="004E2070" w:rsidRPr="00C01D85" w:rsidRDefault="004E2070" w:rsidP="00321ED9">
      <w:pPr>
        <w:spacing w:line="360" w:lineRule="auto"/>
        <w:rPr>
          <w:rFonts w:eastAsia="Calibri"/>
          <w:lang w:eastAsia="en-US"/>
        </w:rPr>
      </w:pPr>
      <w:r w:rsidRPr="00C01D85">
        <w:rPr>
          <w:rFonts w:eastAsia="Calibri"/>
          <w:b/>
          <w:lang w:eastAsia="en-US"/>
        </w:rPr>
        <w:t>Ferrer L.</w:t>
      </w:r>
      <w:r w:rsidRPr="00C01D85">
        <w:rPr>
          <w:rFonts w:eastAsia="Calibri"/>
          <w:lang w:eastAsia="en-US"/>
        </w:rPr>
        <w:t xml:space="preserve"> The pathology of canine leishmaniasis. In: Killick–Kendrick R, ed. Canine leishmaniasis: Moving Towards a Solution. </w:t>
      </w:r>
      <w:r w:rsidRPr="00C01D85">
        <w:rPr>
          <w:rFonts w:eastAsia="Calibri"/>
          <w:i/>
          <w:lang w:eastAsia="en-US"/>
        </w:rPr>
        <w:t>Proceedings of the 2nd International Canine Leishmaniasis Forum. Sevilla, Spain, Intervet International BV</w:t>
      </w:r>
      <w:r>
        <w:rPr>
          <w:rFonts w:eastAsia="Calibri"/>
          <w:lang w:eastAsia="en-US"/>
        </w:rPr>
        <w:t xml:space="preserve"> 2002, 21–24.</w:t>
      </w:r>
    </w:p>
    <w:p w:rsidR="00851D12" w:rsidRPr="00C01D85" w:rsidRDefault="00851D12" w:rsidP="00321ED9">
      <w:pPr>
        <w:spacing w:line="360" w:lineRule="auto"/>
        <w:rPr>
          <w:rFonts w:eastAsia="Calibri"/>
          <w:lang w:eastAsia="en-US"/>
        </w:rPr>
      </w:pPr>
      <w:r w:rsidRPr="00C01D85">
        <w:rPr>
          <w:rFonts w:eastAsia="Calibri"/>
          <w:b/>
          <w:lang w:eastAsia="en-US"/>
        </w:rPr>
        <w:t>Ferrer L, Rabanal R, Domıngo M, Ramos JA, Fondevıla A.</w:t>
      </w:r>
      <w:r w:rsidRPr="00C01D85">
        <w:rPr>
          <w:rFonts w:eastAsia="Calibri"/>
          <w:lang w:eastAsia="en-US"/>
        </w:rPr>
        <w:t xml:space="preserve"> Identification of Leishmania amastigotes in canine tissues by immunoperoxidase staining. </w:t>
      </w:r>
      <w:r w:rsidRPr="00C01D85">
        <w:rPr>
          <w:rFonts w:eastAsia="Calibri"/>
          <w:i/>
          <w:lang w:eastAsia="en-US"/>
        </w:rPr>
        <w:t xml:space="preserve">Research in Veterinary Science </w:t>
      </w:r>
      <w:r w:rsidRPr="00C01D85">
        <w:rPr>
          <w:rFonts w:eastAsia="Calibri"/>
          <w:lang w:eastAsia="en-US"/>
        </w:rPr>
        <w:t>1988, 44, 194–196.</w:t>
      </w:r>
    </w:p>
    <w:p w:rsidR="00851D12" w:rsidRPr="00C01D85" w:rsidRDefault="00851D12" w:rsidP="00321ED9">
      <w:pPr>
        <w:spacing w:line="360" w:lineRule="auto"/>
        <w:rPr>
          <w:rFonts w:eastAsia="Calibri"/>
          <w:lang w:eastAsia="en-US"/>
        </w:rPr>
      </w:pPr>
      <w:r w:rsidRPr="00C01D85">
        <w:rPr>
          <w:rFonts w:eastAsia="Calibri"/>
          <w:b/>
          <w:lang w:eastAsia="en-US"/>
        </w:rPr>
        <w:t>Ferrer L, Solano–Gallego L, Arboix M, Arberola J.</w:t>
      </w:r>
      <w:r w:rsidRPr="00C01D85">
        <w:rPr>
          <w:rFonts w:eastAsia="Calibri"/>
          <w:lang w:eastAsia="en-US"/>
        </w:rPr>
        <w:t xml:space="preserve"> Evaluation of the specific immune response in dogs infected by Leishmania infantum. In: Thoday KL, Foil C, Bond R (eds.) </w:t>
      </w:r>
      <w:r w:rsidRPr="00BC49EE">
        <w:rPr>
          <w:rFonts w:eastAsia="Calibri"/>
          <w:lang w:eastAsia="en-US"/>
        </w:rPr>
        <w:t>Advances in Veterinary Dermatology, Oxford, UK, Blackwell Science,</w:t>
      </w:r>
      <w:r w:rsidRPr="00C01D85">
        <w:rPr>
          <w:rFonts w:eastAsia="Calibri"/>
          <w:lang w:eastAsia="en-US"/>
        </w:rPr>
        <w:t xml:space="preserve"> 2002, 4, 92–99.</w:t>
      </w:r>
    </w:p>
    <w:p w:rsidR="00851D12" w:rsidRPr="00C01D85" w:rsidRDefault="00851D12" w:rsidP="00321ED9">
      <w:pPr>
        <w:spacing w:line="360" w:lineRule="auto"/>
        <w:rPr>
          <w:rFonts w:eastAsia="Calibri"/>
          <w:lang w:eastAsia="en-US"/>
        </w:rPr>
      </w:pPr>
      <w:r w:rsidRPr="00C01D85">
        <w:rPr>
          <w:rFonts w:eastAsia="Calibri"/>
          <w:b/>
          <w:lang w:eastAsia="en-US"/>
        </w:rPr>
        <w:t>Foglia Manzillo V, Oliva G, Pagano A.</w:t>
      </w:r>
      <w:r w:rsidRPr="00C01D85">
        <w:rPr>
          <w:rFonts w:eastAsia="Calibri"/>
          <w:lang w:eastAsia="en-US"/>
        </w:rPr>
        <w:t xml:space="preserve"> Deltamethrin-impregnated collars for the control of canine leishmaniasis: Evaluation of the protective effect and influence on the clinical outcome of Leishmania infection in kennelled stray dogs. </w:t>
      </w:r>
      <w:r w:rsidRPr="00C01D85">
        <w:rPr>
          <w:rFonts w:eastAsia="Calibri"/>
          <w:i/>
          <w:lang w:eastAsia="en-US"/>
        </w:rPr>
        <w:t>Veterinary Parasitology</w:t>
      </w:r>
      <w:r w:rsidRPr="00C01D85">
        <w:rPr>
          <w:rFonts w:eastAsia="Calibri"/>
          <w:lang w:eastAsia="en-US"/>
        </w:rPr>
        <w:t xml:space="preserve"> 2006, 142, 142–145.</w:t>
      </w:r>
    </w:p>
    <w:p w:rsidR="00851D12" w:rsidRPr="00C01D85" w:rsidRDefault="00851D12" w:rsidP="00321ED9">
      <w:pPr>
        <w:spacing w:line="360" w:lineRule="auto"/>
        <w:rPr>
          <w:rFonts w:eastAsia="Calibri"/>
          <w:lang w:eastAsia="en-US"/>
        </w:rPr>
      </w:pPr>
      <w:r w:rsidRPr="00C01D85">
        <w:rPr>
          <w:rFonts w:eastAsia="Calibri"/>
          <w:b/>
          <w:lang w:eastAsia="en-US"/>
        </w:rPr>
        <w:t xml:space="preserve">Fondevila D, Vilafranca M, Ferrer L. </w:t>
      </w:r>
      <w:r w:rsidRPr="00C01D85">
        <w:rPr>
          <w:rFonts w:eastAsia="Calibri"/>
          <w:lang w:eastAsia="en-US"/>
        </w:rPr>
        <w:t>Epidermal immunocompetence in canine leishmaniasis</w:t>
      </w:r>
      <w:r w:rsidRPr="00C01D85">
        <w:rPr>
          <w:rFonts w:eastAsia="Calibri"/>
          <w:i/>
          <w:lang w:eastAsia="en-US"/>
        </w:rPr>
        <w:t>. Veterinary Immunology and Immunopathology</w:t>
      </w:r>
      <w:r w:rsidRPr="00C01D85">
        <w:rPr>
          <w:rFonts w:eastAsia="Calibri"/>
          <w:lang w:eastAsia="en-US"/>
        </w:rPr>
        <w:t xml:space="preserve"> 1997, 56, 319–327.</w:t>
      </w:r>
    </w:p>
    <w:p w:rsidR="00851D12" w:rsidRDefault="00851D12" w:rsidP="00321ED9">
      <w:pPr>
        <w:spacing w:line="360" w:lineRule="auto"/>
        <w:rPr>
          <w:rFonts w:eastAsia="Calibri"/>
          <w:lang w:eastAsia="en-US"/>
        </w:rPr>
      </w:pPr>
      <w:r w:rsidRPr="00C01D85">
        <w:rPr>
          <w:rFonts w:eastAsia="Calibri"/>
          <w:b/>
          <w:lang w:eastAsia="en-US"/>
        </w:rPr>
        <w:t>Fonfara S, Louriero J, Swift S, James R, Cripps P, Duke- McEwan J.</w:t>
      </w:r>
      <w:r w:rsidRPr="00C01D85">
        <w:rPr>
          <w:rFonts w:eastAsia="Calibri"/>
          <w:lang w:eastAsia="en-US"/>
        </w:rPr>
        <w:t xml:space="preserve"> Cardiac troponin I as a marker for severity and prognosis of cardiac disease in dogs. </w:t>
      </w:r>
      <w:r w:rsidRPr="00C01D85">
        <w:rPr>
          <w:rFonts w:eastAsia="Calibri"/>
          <w:i/>
          <w:lang w:eastAsia="en-US"/>
        </w:rPr>
        <w:t xml:space="preserve">Veterinary Journal </w:t>
      </w:r>
      <w:r w:rsidRPr="00C01D85">
        <w:rPr>
          <w:rFonts w:eastAsia="Calibri"/>
          <w:lang w:eastAsia="en-US"/>
        </w:rPr>
        <w:t>2010, 184, 334–339.</w:t>
      </w:r>
    </w:p>
    <w:p w:rsidR="00BC49EE" w:rsidRPr="00C01D85" w:rsidRDefault="00BC49EE" w:rsidP="00321ED9">
      <w:pPr>
        <w:spacing w:line="360" w:lineRule="auto"/>
        <w:rPr>
          <w:rFonts w:eastAsia="Calibri"/>
          <w:lang w:eastAsia="en-US"/>
        </w:rPr>
      </w:pPr>
      <w:r w:rsidRPr="00C01D85">
        <w:rPr>
          <w:rFonts w:eastAsia="Calibri"/>
          <w:b/>
          <w:lang w:eastAsia="en-US"/>
        </w:rPr>
        <w:t>Font A, Closa JM.</w:t>
      </w:r>
      <w:r w:rsidRPr="00C01D85">
        <w:rPr>
          <w:rFonts w:eastAsia="Calibri"/>
          <w:lang w:eastAsia="en-US"/>
        </w:rPr>
        <w:t xml:space="preserve"> Ultrasonographic localization of a caudal vena cava thrombus in a dog with leishmaniasis. </w:t>
      </w:r>
      <w:r w:rsidRPr="00C01D85">
        <w:rPr>
          <w:rFonts w:eastAsia="Calibri"/>
          <w:i/>
          <w:lang w:eastAsia="en-US"/>
        </w:rPr>
        <w:t>Veterinary Radiology and Ultrasound</w:t>
      </w:r>
      <w:r>
        <w:rPr>
          <w:rFonts w:eastAsia="Calibri"/>
          <w:lang w:eastAsia="en-US"/>
        </w:rPr>
        <w:t xml:space="preserve"> 1997, 38, 394–396.</w:t>
      </w:r>
    </w:p>
    <w:p w:rsidR="00851D12" w:rsidRPr="00C01D85" w:rsidRDefault="00851D12" w:rsidP="00321ED9">
      <w:pPr>
        <w:spacing w:line="360" w:lineRule="auto"/>
        <w:rPr>
          <w:rFonts w:eastAsia="Calibri"/>
          <w:lang w:eastAsia="en-US"/>
        </w:rPr>
      </w:pPr>
      <w:r w:rsidRPr="00C01D85">
        <w:rPr>
          <w:rFonts w:eastAsia="Calibri"/>
          <w:b/>
          <w:lang w:eastAsia="en-US"/>
        </w:rPr>
        <w:t>Font A, Closa JM, Molina A, Mascort J.</w:t>
      </w:r>
      <w:r w:rsidRPr="00C01D85">
        <w:rPr>
          <w:rFonts w:eastAsia="Calibri"/>
          <w:lang w:eastAsia="en-US"/>
        </w:rPr>
        <w:t xml:space="preserve"> Thrombosis and nephrotic syndrome in a dog with visceral leishmaniosis. </w:t>
      </w:r>
      <w:r w:rsidRPr="00C01D85">
        <w:rPr>
          <w:rFonts w:eastAsia="Calibri"/>
          <w:i/>
          <w:lang w:eastAsia="en-US"/>
        </w:rPr>
        <w:t>Journal of Small Animal Practice</w:t>
      </w:r>
      <w:r w:rsidRPr="00C01D85">
        <w:rPr>
          <w:rFonts w:eastAsia="Calibri"/>
          <w:lang w:eastAsia="en-US"/>
        </w:rPr>
        <w:t xml:space="preserve"> 1993a, 34, 466–477.</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Font A, Durall N, Domingo M, Closa JM, Mascort J, Ferrer L.</w:t>
      </w:r>
      <w:r w:rsidRPr="00C01D85">
        <w:rPr>
          <w:rFonts w:eastAsia="Calibri"/>
          <w:lang w:eastAsia="en-US"/>
        </w:rPr>
        <w:t xml:space="preserve"> Cardiac tamponade in a dog with visceral leishmaniosis. </w:t>
      </w:r>
      <w:r w:rsidRPr="00C01D85">
        <w:rPr>
          <w:rFonts w:eastAsia="Calibri"/>
          <w:i/>
          <w:lang w:eastAsia="en-US"/>
        </w:rPr>
        <w:t xml:space="preserve">Journal of the American Animal Hospital Association </w:t>
      </w:r>
      <w:r w:rsidRPr="00C01D85">
        <w:rPr>
          <w:rFonts w:eastAsia="Calibri"/>
          <w:lang w:eastAsia="en-US"/>
        </w:rPr>
        <w:t>1993b, 29, 95–100.</w:t>
      </w:r>
    </w:p>
    <w:p w:rsidR="00851D12" w:rsidRPr="00C01D85" w:rsidRDefault="00851D12" w:rsidP="00321ED9">
      <w:pPr>
        <w:spacing w:line="360" w:lineRule="auto"/>
        <w:rPr>
          <w:rFonts w:eastAsia="Calibri"/>
          <w:lang w:eastAsia="en-US"/>
        </w:rPr>
      </w:pPr>
      <w:r w:rsidRPr="00C01D85">
        <w:rPr>
          <w:rFonts w:eastAsia="Calibri"/>
          <w:b/>
          <w:lang w:eastAsia="en-US"/>
        </w:rPr>
        <w:t>Font A, Mascort J, Altimira J, Closa JM, Vilafranca M.</w:t>
      </w:r>
      <w:r w:rsidRPr="00C01D85">
        <w:rPr>
          <w:rFonts w:eastAsia="Calibri"/>
          <w:lang w:eastAsia="en-US"/>
        </w:rPr>
        <w:t xml:space="preserve"> Acute paraplegia associated with vasculitis in a dog with leishmaniasis. </w:t>
      </w:r>
      <w:r w:rsidRPr="00C01D85">
        <w:rPr>
          <w:rFonts w:eastAsia="Calibri"/>
          <w:i/>
          <w:lang w:eastAsia="en-US"/>
        </w:rPr>
        <w:t>Journal of Small Animal Practice</w:t>
      </w:r>
      <w:r w:rsidRPr="00C01D85">
        <w:rPr>
          <w:rFonts w:eastAsia="Calibri"/>
          <w:lang w:eastAsia="en-US"/>
        </w:rPr>
        <w:t xml:space="preserve"> 2004, 45, 199-201.</w:t>
      </w:r>
    </w:p>
    <w:p w:rsidR="00851D12" w:rsidRPr="00C01D85" w:rsidRDefault="00851D12" w:rsidP="00321ED9">
      <w:pPr>
        <w:spacing w:line="360" w:lineRule="auto"/>
        <w:rPr>
          <w:rFonts w:eastAsia="Calibri"/>
          <w:lang w:eastAsia="en-US"/>
        </w:rPr>
      </w:pPr>
      <w:r w:rsidRPr="00C01D85">
        <w:rPr>
          <w:rFonts w:eastAsia="Calibri"/>
          <w:b/>
          <w:lang w:eastAsia="en-US"/>
        </w:rPr>
        <w:t>Francesco De TC, Atkins CE, Keene BW, Coats JR, Hauck ML.</w:t>
      </w:r>
      <w:r w:rsidRPr="00C01D85">
        <w:rPr>
          <w:rFonts w:eastAsia="Calibri"/>
          <w:lang w:eastAsia="en-US"/>
        </w:rPr>
        <w:t xml:space="preserve"> Prospective clinical evaluationof serum cardiac troponin I in dogs admitted to a veterinary teaching hospital.</w:t>
      </w:r>
      <w:r w:rsidRPr="00C01D85">
        <w:rPr>
          <w:rFonts w:ascii="Calibri" w:eastAsia="Calibri" w:hAnsi="Calibri"/>
          <w:sz w:val="22"/>
          <w:szCs w:val="22"/>
          <w:lang w:eastAsia="en-US"/>
        </w:rPr>
        <w:t xml:space="preserve"> </w:t>
      </w:r>
      <w:r w:rsidRPr="00C01D85">
        <w:rPr>
          <w:rFonts w:eastAsia="Calibri"/>
          <w:i/>
          <w:lang w:eastAsia="en-US"/>
        </w:rPr>
        <w:t xml:space="preserve">Journal of Veterinary Internal Medicine </w:t>
      </w:r>
      <w:r w:rsidRPr="00C01D85">
        <w:rPr>
          <w:rFonts w:eastAsia="Calibri"/>
          <w:lang w:eastAsia="en-US"/>
        </w:rPr>
        <w:t>2002, 16, 553-557.</w:t>
      </w:r>
    </w:p>
    <w:p w:rsidR="00851D12" w:rsidRPr="00C01D85" w:rsidRDefault="00851D12" w:rsidP="00321ED9">
      <w:pPr>
        <w:widowControl w:val="0"/>
        <w:autoSpaceDE w:val="0"/>
        <w:autoSpaceDN w:val="0"/>
        <w:adjustRightInd w:val="0"/>
        <w:spacing w:line="360" w:lineRule="auto"/>
        <w:rPr>
          <w:rFonts w:eastAsia="Calibri"/>
          <w:lang w:eastAsia="en-US"/>
        </w:rPr>
      </w:pPr>
      <w:r w:rsidRPr="00C01D85">
        <w:rPr>
          <w:rFonts w:eastAsia="Calibri"/>
          <w:b/>
          <w:lang w:eastAsia="en-US"/>
        </w:rPr>
        <w:t>Freitas de E, Melo MN, Costa-Val da AP, Michalick MS.</w:t>
      </w:r>
      <w:r w:rsidRPr="00C01D85">
        <w:rPr>
          <w:rFonts w:eastAsia="Calibri"/>
          <w:lang w:eastAsia="en-US"/>
        </w:rPr>
        <w:t xml:space="preserve"> Transmission of Leishmania infantum via blood transfusion in dogs: potential for infection and importance of clinical factors. </w:t>
      </w:r>
      <w:r w:rsidRPr="00C01D85">
        <w:rPr>
          <w:rFonts w:eastAsia="Calibri"/>
          <w:i/>
          <w:lang w:eastAsia="en-US"/>
        </w:rPr>
        <w:t>Veterinary Parasitology</w:t>
      </w:r>
      <w:r w:rsidRPr="00C01D85">
        <w:rPr>
          <w:rFonts w:eastAsia="Calibri"/>
          <w:lang w:eastAsia="en-US"/>
        </w:rPr>
        <w:t xml:space="preserve"> 2006, 137(1- 2), 159-167. </w:t>
      </w:r>
    </w:p>
    <w:p w:rsidR="00851D12" w:rsidRPr="00C01D85" w:rsidRDefault="00851D12" w:rsidP="00321ED9">
      <w:pPr>
        <w:spacing w:line="360" w:lineRule="auto"/>
        <w:rPr>
          <w:rFonts w:eastAsia="Calibri"/>
          <w:lang w:eastAsia="en-US"/>
        </w:rPr>
      </w:pPr>
      <w:r w:rsidRPr="00C01D85">
        <w:rPr>
          <w:rFonts w:eastAsia="Calibri"/>
          <w:b/>
          <w:lang w:eastAsia="en-US"/>
        </w:rPr>
        <w:t>Garcia–Alonso M, Blanco A, Reina D, Serrano FJ, Alonso C, Nieto CG.</w:t>
      </w:r>
      <w:r w:rsidRPr="00C01D85">
        <w:rPr>
          <w:rFonts w:eastAsia="Calibri"/>
          <w:lang w:eastAsia="en-US"/>
        </w:rPr>
        <w:t xml:space="preserve"> Immunopathology of the uveitis in canine leishmaniasis. </w:t>
      </w:r>
      <w:r w:rsidRPr="00C01D85">
        <w:rPr>
          <w:rFonts w:eastAsia="Calibri"/>
          <w:i/>
          <w:lang w:eastAsia="en-US"/>
        </w:rPr>
        <w:t>Parasite Immunology</w:t>
      </w:r>
      <w:r w:rsidRPr="00C01D85">
        <w:rPr>
          <w:rFonts w:eastAsia="Calibri"/>
          <w:lang w:eastAsia="en-US"/>
        </w:rPr>
        <w:t xml:space="preserve"> 1996, 18, 617–623.</w:t>
      </w:r>
    </w:p>
    <w:p w:rsidR="00851D12" w:rsidRPr="00C01D85" w:rsidRDefault="00851D12" w:rsidP="00321ED9">
      <w:pPr>
        <w:spacing w:line="360" w:lineRule="auto"/>
        <w:rPr>
          <w:rFonts w:eastAsia="Calibri"/>
          <w:lang w:eastAsia="en-US"/>
        </w:rPr>
      </w:pPr>
      <w:r w:rsidRPr="00C01D85">
        <w:rPr>
          <w:rFonts w:eastAsia="Calibri"/>
          <w:b/>
          <w:lang w:eastAsia="en-US"/>
        </w:rPr>
        <w:t>Gavgani ASM, Mohite H, Edrissian GH, Mohebali M, Davies CR.</w:t>
      </w:r>
      <w:r w:rsidRPr="00C01D85">
        <w:rPr>
          <w:rFonts w:eastAsia="Calibri"/>
          <w:lang w:eastAsia="en-US"/>
        </w:rPr>
        <w:t xml:space="preserve"> Domestic dog ownership in Iran is a risk factor for human infection with Leishmania infantum. </w:t>
      </w:r>
      <w:r w:rsidRPr="00C01D85">
        <w:rPr>
          <w:rFonts w:eastAsia="Calibri"/>
          <w:i/>
          <w:lang w:eastAsia="en-US"/>
        </w:rPr>
        <w:t>The American Journal of Tropical Medicine and Hygiene</w:t>
      </w:r>
      <w:r w:rsidRPr="00C01D85">
        <w:rPr>
          <w:rFonts w:eastAsia="Calibri"/>
          <w:lang w:eastAsia="en-US"/>
        </w:rPr>
        <w:t xml:space="preserve"> 2002, 67(5), 511–515.</w:t>
      </w:r>
    </w:p>
    <w:p w:rsidR="00851D12" w:rsidRPr="00C01D85" w:rsidRDefault="00851D12" w:rsidP="00321ED9">
      <w:pPr>
        <w:spacing w:line="360" w:lineRule="auto"/>
        <w:rPr>
          <w:rFonts w:eastAsia="Calibri"/>
          <w:lang w:eastAsia="en-US"/>
        </w:rPr>
      </w:pPr>
      <w:r w:rsidRPr="00C01D85">
        <w:rPr>
          <w:rFonts w:eastAsia="Calibri"/>
          <w:b/>
          <w:lang w:eastAsia="en-US"/>
        </w:rPr>
        <w:t xml:space="preserve">Ginel PJ, Mozos E, Fernández A, Martínez A, Molleda JM. </w:t>
      </w:r>
      <w:r w:rsidRPr="00C01D85">
        <w:rPr>
          <w:rFonts w:eastAsia="Calibri"/>
          <w:lang w:eastAsia="en-US"/>
        </w:rPr>
        <w:t xml:space="preserve">Canine pemphigus foliaceus associated with leishmaniasis. </w:t>
      </w:r>
      <w:r w:rsidRPr="00C01D85">
        <w:rPr>
          <w:rFonts w:eastAsia="Calibri"/>
          <w:i/>
          <w:lang w:eastAsia="en-US"/>
        </w:rPr>
        <w:t>Veterinary Record</w:t>
      </w:r>
      <w:r w:rsidRPr="00C01D85">
        <w:rPr>
          <w:rFonts w:eastAsia="Calibri"/>
          <w:lang w:eastAsia="en-US"/>
        </w:rPr>
        <w:t xml:space="preserve"> 1993, 133, 526-527.</w:t>
      </w:r>
    </w:p>
    <w:p w:rsidR="00851D12" w:rsidRPr="00C01D85" w:rsidRDefault="00851D12" w:rsidP="00321ED9">
      <w:pPr>
        <w:spacing w:line="360" w:lineRule="auto"/>
        <w:rPr>
          <w:rFonts w:eastAsia="Calibri"/>
          <w:lang w:eastAsia="en-US"/>
        </w:rPr>
      </w:pPr>
      <w:r w:rsidRPr="00C01D85">
        <w:rPr>
          <w:rFonts w:eastAsia="Calibri"/>
          <w:b/>
          <w:lang w:eastAsia="en-US"/>
        </w:rPr>
        <w:t>Giunchetti RC, Martins–Filho OA, Carneiro CM, Mayrink W, Marques MJ, Tafuri WL, Corrêa–Oliveira R, Reis AB.</w:t>
      </w:r>
      <w:r w:rsidRPr="00C01D85">
        <w:rPr>
          <w:rFonts w:eastAsia="Calibri"/>
          <w:lang w:eastAsia="en-US"/>
        </w:rPr>
        <w:t xml:space="preserve"> Parasite density and cell phenotypes of the popliteal lymph node in canine visceral leishmaniasis. </w:t>
      </w:r>
      <w:r w:rsidRPr="00C01D85">
        <w:rPr>
          <w:rFonts w:eastAsia="Calibri"/>
          <w:i/>
          <w:lang w:eastAsia="en-US"/>
        </w:rPr>
        <w:t xml:space="preserve">Veterinary Immunology and Immunopathology </w:t>
      </w:r>
      <w:r w:rsidRPr="00C01D85">
        <w:rPr>
          <w:rFonts w:eastAsia="Calibri"/>
          <w:lang w:eastAsia="en-US"/>
        </w:rPr>
        <w:t>2008a, 121, 23–33.</w:t>
      </w:r>
    </w:p>
    <w:p w:rsidR="00851D12" w:rsidRPr="00C01D85" w:rsidRDefault="00851D12" w:rsidP="00321ED9">
      <w:pPr>
        <w:spacing w:line="360" w:lineRule="auto"/>
        <w:rPr>
          <w:rFonts w:eastAsia="Calibri"/>
          <w:lang w:eastAsia="en-US"/>
        </w:rPr>
      </w:pPr>
      <w:r w:rsidRPr="00C01D85">
        <w:rPr>
          <w:rFonts w:eastAsia="Calibri"/>
          <w:b/>
          <w:lang w:eastAsia="en-US"/>
        </w:rPr>
        <w:t>Giunchetti RC, Mayrink W, Carneiro CM, Corrêa–Oliveira R, Martins–Filho OA, Marques MJ, Tafuri WL, Reis AB.</w:t>
      </w:r>
      <w:r w:rsidRPr="00C01D85">
        <w:rPr>
          <w:rFonts w:eastAsia="Calibri"/>
          <w:lang w:eastAsia="en-US"/>
        </w:rPr>
        <w:t xml:space="preserve"> Histopathological and immunohistochemical investigations of the hepatic compartment associated with parasitism and serum biochemical changes in canine visceral leishmaniasis. </w:t>
      </w:r>
      <w:r w:rsidRPr="00C01D85">
        <w:rPr>
          <w:rFonts w:eastAsia="Calibri"/>
          <w:i/>
          <w:lang w:eastAsia="en-US"/>
        </w:rPr>
        <w:t xml:space="preserve">Research in Veterinary Science </w:t>
      </w:r>
      <w:r w:rsidRPr="00C01D85">
        <w:rPr>
          <w:rFonts w:eastAsia="Calibri"/>
          <w:lang w:eastAsia="en-US"/>
        </w:rPr>
        <w:t>2008b, 84, 269–277.</w:t>
      </w:r>
    </w:p>
    <w:p w:rsidR="00851D12" w:rsidRPr="00C01D85" w:rsidRDefault="00851D12" w:rsidP="00321ED9">
      <w:pPr>
        <w:spacing w:line="360" w:lineRule="auto"/>
        <w:rPr>
          <w:rFonts w:eastAsia="Calibri"/>
          <w:lang w:eastAsia="en-US"/>
        </w:rPr>
      </w:pPr>
      <w:r w:rsidRPr="00C01D85">
        <w:rPr>
          <w:rFonts w:eastAsia="Calibri"/>
          <w:b/>
          <w:lang w:eastAsia="en-US"/>
        </w:rPr>
        <w:t xml:space="preserve">Gökçe M, Görenek B. </w:t>
      </w:r>
      <w:r w:rsidRPr="00C01D85">
        <w:rPr>
          <w:rFonts w:eastAsia="Calibri"/>
          <w:lang w:eastAsia="en-US"/>
        </w:rPr>
        <w:t xml:space="preserve">P Wave Dispersion. </w:t>
      </w:r>
      <w:r w:rsidRPr="00C01D85">
        <w:rPr>
          <w:rFonts w:eastAsia="Calibri"/>
          <w:i/>
          <w:lang w:eastAsia="en-US"/>
        </w:rPr>
        <w:t xml:space="preserve">Turkish Journal of Arrhythmia, Pacing and Clinical Electrophysiology </w:t>
      </w:r>
      <w:r w:rsidRPr="00C01D85">
        <w:rPr>
          <w:rFonts w:eastAsia="Calibri"/>
          <w:lang w:eastAsia="en-US"/>
        </w:rPr>
        <w:t>2003, 3, 136-143.</w:t>
      </w:r>
    </w:p>
    <w:p w:rsidR="00851D12" w:rsidRPr="00C01D85" w:rsidRDefault="00851D12" w:rsidP="00321ED9">
      <w:pPr>
        <w:spacing w:line="360" w:lineRule="auto"/>
        <w:rPr>
          <w:rFonts w:eastAsia="Calibri"/>
          <w:lang w:eastAsia="en-US"/>
        </w:rPr>
      </w:pPr>
      <w:r w:rsidRPr="00C01D85">
        <w:rPr>
          <w:rFonts w:eastAsia="Calibri"/>
          <w:b/>
          <w:lang w:eastAsia="en-US"/>
        </w:rPr>
        <w:t>Gradoni L, Foglia Manzillo V, Pagano A, Piantedosi D, De Luna R, Gramiccia M, Scalone A, Di Muccio T, Oliva G.</w:t>
      </w:r>
      <w:r w:rsidRPr="00C01D85">
        <w:rPr>
          <w:rFonts w:eastAsia="Calibri"/>
          <w:lang w:eastAsia="en-US"/>
        </w:rPr>
        <w:t xml:space="preserve"> Failure of a multi–subunit recombinant leishmanial vaccine (MML) to protect dogs from Leishmania infantum infection and to prevent disease progression in infected animals. </w:t>
      </w:r>
      <w:r w:rsidRPr="00C01D85">
        <w:rPr>
          <w:rFonts w:eastAsia="Calibri"/>
          <w:i/>
          <w:lang w:eastAsia="en-US"/>
        </w:rPr>
        <w:t>Vaccine</w:t>
      </w:r>
      <w:r w:rsidRPr="00C01D85">
        <w:rPr>
          <w:rFonts w:eastAsia="Calibri"/>
          <w:lang w:eastAsia="en-US"/>
        </w:rPr>
        <w:t xml:space="preserve"> 2005, 23, 5245–5251.</w:t>
      </w:r>
    </w:p>
    <w:p w:rsidR="00851D12" w:rsidRPr="00C01D85" w:rsidRDefault="00851D12" w:rsidP="00321ED9">
      <w:pPr>
        <w:spacing w:line="360" w:lineRule="auto"/>
        <w:rPr>
          <w:rFonts w:eastAsia="Calibri"/>
          <w:szCs w:val="22"/>
          <w:lang w:eastAsia="en-US"/>
        </w:rPr>
      </w:pPr>
      <w:r w:rsidRPr="00C01D85">
        <w:rPr>
          <w:rFonts w:eastAsia="Calibri"/>
          <w:b/>
          <w:szCs w:val="22"/>
          <w:lang w:eastAsia="en-US"/>
        </w:rPr>
        <w:lastRenderedPageBreak/>
        <w:t>Gramiccia M, Gradoni L.</w:t>
      </w:r>
      <w:r w:rsidRPr="00C01D85">
        <w:rPr>
          <w:rFonts w:eastAsia="Calibri"/>
          <w:szCs w:val="22"/>
          <w:lang w:eastAsia="en-US"/>
        </w:rPr>
        <w:t xml:space="preserve"> The current status of zoonotic leishmaniases and approaches to disease control. </w:t>
      </w:r>
      <w:r w:rsidRPr="00C01D85">
        <w:rPr>
          <w:rFonts w:eastAsia="Calibri"/>
          <w:i/>
          <w:szCs w:val="22"/>
          <w:lang w:eastAsia="en-US"/>
        </w:rPr>
        <w:t>International Journal for Parasitology</w:t>
      </w:r>
      <w:r w:rsidRPr="00C01D85">
        <w:rPr>
          <w:rFonts w:eastAsia="Calibri"/>
          <w:szCs w:val="22"/>
          <w:lang w:eastAsia="en-US"/>
        </w:rPr>
        <w:t xml:space="preserve"> 2005, 35(11-12), 1169-1180.</w:t>
      </w:r>
    </w:p>
    <w:p w:rsidR="00851D12" w:rsidRPr="00C01D85" w:rsidRDefault="00851D12" w:rsidP="00321ED9">
      <w:pPr>
        <w:spacing w:line="360" w:lineRule="auto"/>
        <w:rPr>
          <w:rFonts w:eastAsia="Calibri"/>
          <w:lang w:eastAsia="en-US"/>
        </w:rPr>
      </w:pPr>
      <w:r w:rsidRPr="00C01D85">
        <w:rPr>
          <w:rFonts w:eastAsia="Calibri"/>
          <w:b/>
          <w:lang w:eastAsia="en-US"/>
        </w:rPr>
        <w:t>Guttadauro S.</w:t>
      </w:r>
      <w:r w:rsidRPr="00C01D85">
        <w:rPr>
          <w:rFonts w:eastAsia="Calibri"/>
          <w:lang w:eastAsia="en-US"/>
        </w:rPr>
        <w:t xml:space="preserve"> Intracranial granuloma in a leishmaniasis affected dog. </w:t>
      </w:r>
      <w:r w:rsidRPr="00C01D85">
        <w:rPr>
          <w:rFonts w:eastAsia="Calibri"/>
          <w:i/>
          <w:lang w:eastAsia="en-US"/>
        </w:rPr>
        <w:t xml:space="preserve">In: Proceedings of the International Congress on Canine Leishmaniasis. Naples, Italy, SCIVAC </w:t>
      </w:r>
      <w:r w:rsidRPr="00C01D85">
        <w:rPr>
          <w:rFonts w:eastAsia="Calibri"/>
          <w:lang w:eastAsia="en-US"/>
        </w:rPr>
        <w:t>2004, s 89.</w:t>
      </w:r>
    </w:p>
    <w:p w:rsidR="00851D12" w:rsidRPr="00C01D85" w:rsidRDefault="00851D12" w:rsidP="00321ED9">
      <w:pPr>
        <w:spacing w:line="360" w:lineRule="auto"/>
        <w:rPr>
          <w:rFonts w:eastAsia="Calibri"/>
          <w:lang w:eastAsia="en-US"/>
        </w:rPr>
      </w:pPr>
      <w:r w:rsidRPr="00C01D85">
        <w:rPr>
          <w:rFonts w:eastAsia="Calibri"/>
          <w:b/>
          <w:lang w:eastAsia="en-US"/>
        </w:rPr>
        <w:t>Habif S</w:t>
      </w:r>
      <w:r w:rsidRPr="00C01D85">
        <w:rPr>
          <w:rFonts w:eastAsia="Calibri"/>
          <w:lang w:eastAsia="en-US"/>
        </w:rPr>
        <w:t xml:space="preserve"> (2003). Kardiyak troponinler. </w:t>
      </w:r>
      <w:r w:rsidRPr="00C01D85">
        <w:rPr>
          <w:rFonts w:eastAsia="Calibri"/>
          <w:i/>
          <w:lang w:eastAsia="en-US"/>
        </w:rPr>
        <w:t>Türkiye Klinikleri Tıp Bilimleri Dergisi</w:t>
      </w:r>
      <w:r w:rsidRPr="00C01D85">
        <w:rPr>
          <w:rFonts w:eastAsia="Calibri"/>
          <w:lang w:eastAsia="en-US"/>
        </w:rPr>
        <w:t xml:space="preserve"> 2003, 23(1), 74-80.</w:t>
      </w:r>
    </w:p>
    <w:p w:rsidR="00851D12" w:rsidRPr="00C01D85" w:rsidRDefault="00851D12" w:rsidP="00321ED9">
      <w:pPr>
        <w:spacing w:line="360" w:lineRule="auto"/>
        <w:rPr>
          <w:rFonts w:eastAsia="Calibri"/>
          <w:lang w:eastAsia="en-US"/>
        </w:rPr>
      </w:pPr>
      <w:r w:rsidRPr="00C01D85">
        <w:rPr>
          <w:rFonts w:eastAsia="Calibri"/>
          <w:b/>
          <w:lang w:eastAsia="en-US"/>
        </w:rPr>
        <w:t>Hagman R, Lagersted AS, Fransson BA, Bergström A, Hagsström J.</w:t>
      </w:r>
      <w:r w:rsidRPr="00C01D85">
        <w:rPr>
          <w:rFonts w:eastAsia="Calibri"/>
          <w:lang w:eastAsia="en-US"/>
        </w:rPr>
        <w:t xml:space="preserve"> Cardiac troponin I levels in canine pyometra. </w:t>
      </w:r>
      <w:r w:rsidRPr="00C01D85">
        <w:rPr>
          <w:rFonts w:eastAsia="Calibri"/>
          <w:i/>
          <w:lang w:eastAsia="en-US"/>
        </w:rPr>
        <w:t>Acta Veterinaria Scandinavica</w:t>
      </w:r>
      <w:r w:rsidRPr="00C01D85">
        <w:rPr>
          <w:rFonts w:eastAsia="Calibri"/>
          <w:lang w:eastAsia="en-US"/>
        </w:rPr>
        <w:t xml:space="preserve"> 2007, 49(1), 1-8.</w:t>
      </w:r>
    </w:p>
    <w:p w:rsidR="00851D12" w:rsidRPr="00C01D85" w:rsidRDefault="00851D12" w:rsidP="00321ED9">
      <w:pPr>
        <w:spacing w:line="360" w:lineRule="auto"/>
        <w:rPr>
          <w:rFonts w:eastAsia="Calibri"/>
          <w:lang w:eastAsia="en-US"/>
        </w:rPr>
      </w:pPr>
      <w:r w:rsidRPr="00C01D85">
        <w:rPr>
          <w:rFonts w:eastAsia="Calibri"/>
          <w:b/>
          <w:lang w:eastAsia="en-US"/>
        </w:rPr>
        <w:t>Herman EH, Zhang J, Lipshultz SE.</w:t>
      </w:r>
      <w:r w:rsidRPr="00C01D85">
        <w:rPr>
          <w:rFonts w:eastAsia="Calibri"/>
          <w:lang w:eastAsia="en-US"/>
        </w:rPr>
        <w:t xml:space="preserve"> Correlation between serum levels of cardic troponin T and sveritiy of choronic cardiomyopathy induced by doxorubucin. </w:t>
      </w:r>
      <w:r w:rsidRPr="00C01D85">
        <w:rPr>
          <w:rFonts w:eastAsia="Calibri"/>
          <w:i/>
          <w:lang w:eastAsia="en-US"/>
        </w:rPr>
        <w:t>Journal of Clinical Oncology 1999</w:t>
      </w:r>
      <w:r w:rsidRPr="00C01D85">
        <w:rPr>
          <w:rFonts w:eastAsia="Calibri"/>
          <w:lang w:eastAsia="en-US"/>
        </w:rPr>
        <w:t>, 17, 2337-2345.</w:t>
      </w:r>
    </w:p>
    <w:p w:rsidR="00851D12" w:rsidRPr="00C01D85" w:rsidRDefault="00851D12" w:rsidP="00321ED9">
      <w:pPr>
        <w:shd w:val="clear" w:color="auto" w:fill="FFFFFF"/>
        <w:spacing w:line="360" w:lineRule="auto"/>
        <w:rPr>
          <w:rFonts w:eastAsia="Calibri"/>
          <w:lang w:val="en-US" w:eastAsia="en-US"/>
        </w:rPr>
      </w:pPr>
      <w:r>
        <w:rPr>
          <w:rFonts w:eastAsia="Calibri"/>
          <w:b/>
          <w:lang w:val="en-US" w:eastAsia="en-US"/>
        </w:rPr>
        <w:t>Herwal</w:t>
      </w:r>
      <w:r w:rsidRPr="00C01D85">
        <w:rPr>
          <w:rFonts w:eastAsia="Calibri"/>
          <w:b/>
          <w:lang w:val="en-US" w:eastAsia="en-US"/>
        </w:rPr>
        <w:t>t BL.</w:t>
      </w:r>
      <w:r w:rsidRPr="00C01D85">
        <w:rPr>
          <w:rFonts w:eastAsia="Calibri"/>
          <w:lang w:val="en-US" w:eastAsia="en-US"/>
        </w:rPr>
        <w:t xml:space="preserve"> Leishmaniasis. In: Kasper DL, Braunwald E, Fauci AS, Hauser SL, Longo DL, Jameson JL, editors. </w:t>
      </w:r>
      <w:r w:rsidRPr="00C01D85">
        <w:rPr>
          <w:rFonts w:eastAsia="Calibri"/>
          <w:i/>
          <w:lang w:val="en-US" w:eastAsia="en-US"/>
        </w:rPr>
        <w:t xml:space="preserve">Harrison's principles of internal medicine. 16th </w:t>
      </w:r>
      <w:proofErr w:type="gramStart"/>
      <w:r w:rsidRPr="00C01D85">
        <w:rPr>
          <w:rFonts w:eastAsia="Calibri"/>
          <w:i/>
          <w:lang w:val="en-US" w:eastAsia="en-US"/>
        </w:rPr>
        <w:t>ed</w:t>
      </w:r>
      <w:proofErr w:type="gramEnd"/>
      <w:r w:rsidRPr="00C01D85">
        <w:rPr>
          <w:rFonts w:eastAsia="Calibri"/>
          <w:i/>
          <w:lang w:val="en-US" w:eastAsia="en-US"/>
        </w:rPr>
        <w:t>. New York: McGraw-Hill</w:t>
      </w:r>
      <w:r w:rsidRPr="00C01D85">
        <w:rPr>
          <w:rFonts w:eastAsia="Calibri"/>
          <w:lang w:val="en-US" w:eastAsia="en-US"/>
        </w:rPr>
        <w:t xml:space="preserve"> 2006, 1095–1107.</w:t>
      </w:r>
    </w:p>
    <w:p w:rsidR="00851D12" w:rsidRPr="00C01D85" w:rsidRDefault="00851D12" w:rsidP="00321ED9">
      <w:pPr>
        <w:spacing w:line="360" w:lineRule="auto"/>
        <w:rPr>
          <w:rFonts w:eastAsia="Calibri"/>
          <w:lang w:eastAsia="en-US"/>
        </w:rPr>
      </w:pPr>
      <w:r w:rsidRPr="00C01D85">
        <w:rPr>
          <w:rFonts w:eastAsia="Calibri"/>
          <w:b/>
          <w:lang w:eastAsia="en-US"/>
        </w:rPr>
        <w:t>Hommel M, Jaffe CL, Travi B, Milon G.</w:t>
      </w:r>
      <w:r w:rsidRPr="00C01D85">
        <w:rPr>
          <w:rFonts w:eastAsia="Calibri"/>
          <w:lang w:eastAsia="en-US"/>
        </w:rPr>
        <w:t xml:space="preserve"> Experimental models for leishmaniasis and for testing anti-leishmanial vaccines. </w:t>
      </w:r>
      <w:r w:rsidRPr="00C01D85">
        <w:rPr>
          <w:rFonts w:eastAsia="Calibri"/>
          <w:i/>
          <w:lang w:eastAsia="en-US"/>
        </w:rPr>
        <w:t>Annals of Tropical Medicine and Parasitology</w:t>
      </w:r>
      <w:r w:rsidRPr="00C01D85">
        <w:rPr>
          <w:rFonts w:eastAsia="Calibri"/>
          <w:lang w:eastAsia="en-US"/>
        </w:rPr>
        <w:t xml:space="preserve"> 1995, 89, 55-73.</w:t>
      </w:r>
    </w:p>
    <w:p w:rsidR="00851D12" w:rsidRDefault="00851D12" w:rsidP="00321ED9">
      <w:pPr>
        <w:spacing w:line="360" w:lineRule="auto"/>
        <w:rPr>
          <w:rFonts w:eastAsia="Calibri"/>
          <w:lang w:eastAsia="en-US"/>
        </w:rPr>
      </w:pPr>
      <w:r w:rsidRPr="00C01D85">
        <w:rPr>
          <w:rFonts w:eastAsia="Calibri"/>
          <w:b/>
          <w:lang w:eastAsia="en-US"/>
        </w:rPr>
        <w:t>Hyun C.</w:t>
      </w:r>
      <w:r w:rsidRPr="00C01D85">
        <w:rPr>
          <w:rFonts w:eastAsia="Calibri"/>
          <w:lang w:eastAsia="en-US"/>
        </w:rPr>
        <w:t xml:space="preserve"> Cardiac biomarkers for early detection of heart disease in small animals. </w:t>
      </w:r>
      <w:r w:rsidRPr="00BC49EE">
        <w:rPr>
          <w:rFonts w:eastAsia="Calibri"/>
          <w:lang w:eastAsia="en-US"/>
        </w:rPr>
        <w:t>The 2nd Federation of Asian Small Animal Veterinary Associations Congress (FASAVA)</w:t>
      </w:r>
      <w:r w:rsidRPr="00C01D85">
        <w:rPr>
          <w:rFonts w:eastAsia="Calibri"/>
          <w:i/>
          <w:lang w:eastAsia="en-US"/>
        </w:rPr>
        <w:t>.</w:t>
      </w:r>
      <w:r w:rsidRPr="00C01D85">
        <w:rPr>
          <w:rFonts w:eastAsia="Calibri"/>
          <w:lang w:eastAsia="en-US"/>
        </w:rPr>
        <w:t xml:space="preserve"> Procceding book 2009, s 91-94, Tayland.</w:t>
      </w:r>
    </w:p>
    <w:p w:rsidR="00851D12" w:rsidRPr="00C01D85" w:rsidRDefault="00851D12" w:rsidP="00321ED9">
      <w:pPr>
        <w:spacing w:line="360" w:lineRule="auto"/>
        <w:rPr>
          <w:rFonts w:eastAsia="Calibri"/>
          <w:lang w:eastAsia="en-US"/>
        </w:rPr>
      </w:pPr>
      <w:r>
        <w:rPr>
          <w:rFonts w:eastAsia="Calibri"/>
          <w:b/>
          <w:lang w:eastAsia="en-US"/>
        </w:rPr>
        <w:t>IRIS.</w:t>
      </w:r>
      <w:r>
        <w:rPr>
          <w:rFonts w:eastAsia="Calibri"/>
          <w:lang w:eastAsia="en-US"/>
        </w:rPr>
        <w:t xml:space="preserve"> </w:t>
      </w:r>
      <w:r w:rsidRPr="00F37EA4">
        <w:rPr>
          <w:rFonts w:eastAsia="Calibri"/>
          <w:lang w:eastAsia="en-US"/>
        </w:rPr>
        <w:t xml:space="preserve">IRIS Staging of Chronic Renal Disease. International Renal Interest Society, </w:t>
      </w:r>
      <w:hyperlink r:id="rId41" w:history="1">
        <w:r w:rsidRPr="00BC49EE">
          <w:rPr>
            <w:rStyle w:val="Kpr"/>
            <w:rFonts w:eastAsia="Calibri"/>
            <w:color w:val="auto"/>
            <w:u w:val="none"/>
            <w:lang w:eastAsia="en-US"/>
          </w:rPr>
          <w:t>http://www.iris-kidney.com/guidelines/en/staging_ckd.shtml</w:t>
        </w:r>
      </w:hyperlink>
      <w:r w:rsidRPr="00BC49EE">
        <w:rPr>
          <w:rFonts w:eastAsia="Calibri"/>
          <w:lang w:eastAsia="en-US"/>
        </w:rPr>
        <w:t xml:space="preserve"> </w:t>
      </w:r>
      <w:r>
        <w:rPr>
          <w:rFonts w:eastAsia="Calibri"/>
          <w:lang w:eastAsia="en-US"/>
        </w:rPr>
        <w:t>2006.</w:t>
      </w:r>
    </w:p>
    <w:p w:rsidR="00851D12" w:rsidRPr="00C01D85" w:rsidRDefault="00851D12" w:rsidP="00321ED9">
      <w:pPr>
        <w:shd w:val="clear" w:color="auto" w:fill="FFFFFF"/>
        <w:spacing w:line="360" w:lineRule="auto"/>
        <w:rPr>
          <w:rFonts w:eastAsia="Calibri"/>
          <w:lang w:val="en-US" w:eastAsia="en-US"/>
        </w:rPr>
      </w:pPr>
      <w:r w:rsidRPr="00C01D85">
        <w:rPr>
          <w:rFonts w:eastAsia="Calibri"/>
          <w:b/>
          <w:lang w:val="en-US" w:eastAsia="en-US"/>
        </w:rPr>
        <w:t>Jeronimo SMB, de Queiroz Sousa A, Pearson RD.</w:t>
      </w:r>
      <w:r w:rsidRPr="00C01D85">
        <w:rPr>
          <w:rFonts w:eastAsia="Calibri"/>
          <w:lang w:val="en-US" w:eastAsia="en-US"/>
        </w:rPr>
        <w:t xml:space="preserve"> Leishmaniasis. In: Guerrant RL, Walker DH, Weller PF, editors. </w:t>
      </w:r>
      <w:r w:rsidRPr="00BC49EE">
        <w:rPr>
          <w:rFonts w:eastAsia="Calibri"/>
          <w:lang w:val="en-US" w:eastAsia="en-US"/>
        </w:rPr>
        <w:t>Tropical infectious diseases. 2nd ed. Philadelphia: Churchill Livingston Inc</w:t>
      </w:r>
      <w:r w:rsidRPr="00C01D85">
        <w:rPr>
          <w:rFonts w:eastAsia="Calibri"/>
          <w:lang w:val="en-US" w:eastAsia="en-US"/>
        </w:rPr>
        <w:t xml:space="preserve"> 2006, 1095–1107.</w:t>
      </w:r>
    </w:p>
    <w:p w:rsidR="00851D12" w:rsidRPr="00C01D85" w:rsidRDefault="00851D12" w:rsidP="00321ED9">
      <w:pPr>
        <w:spacing w:line="360" w:lineRule="auto"/>
        <w:rPr>
          <w:rFonts w:eastAsia="Calibri"/>
          <w:lang w:eastAsia="en-US"/>
        </w:rPr>
      </w:pPr>
      <w:r w:rsidRPr="00C01D85">
        <w:rPr>
          <w:rFonts w:eastAsia="Calibri"/>
          <w:b/>
          <w:lang w:eastAsia="en-US"/>
        </w:rPr>
        <w:t>Jüttner C, Rodriguez Sanchez M, Rollan Landeras E, Slappendel RJ, Fragío Arnold C.</w:t>
      </w:r>
      <w:r w:rsidRPr="00C01D85">
        <w:rPr>
          <w:rFonts w:eastAsia="Calibri"/>
          <w:lang w:eastAsia="en-US"/>
        </w:rPr>
        <w:t xml:space="preserve"> Evaluation of the potential causes of epistaxis in dogs with natural visceral leishmaniasis. </w:t>
      </w:r>
      <w:r w:rsidRPr="00C01D85">
        <w:rPr>
          <w:rFonts w:eastAsia="Calibri"/>
          <w:i/>
          <w:lang w:eastAsia="en-US"/>
        </w:rPr>
        <w:t>Veterinary Record</w:t>
      </w:r>
      <w:r w:rsidRPr="00C01D85">
        <w:rPr>
          <w:rFonts w:eastAsia="Calibri"/>
          <w:lang w:eastAsia="en-US"/>
        </w:rPr>
        <w:t xml:space="preserve"> 2001, 149, 176–179.</w:t>
      </w:r>
    </w:p>
    <w:p w:rsidR="00851D12" w:rsidRPr="00C01D85" w:rsidRDefault="00851D12" w:rsidP="00321ED9">
      <w:pPr>
        <w:spacing w:line="360" w:lineRule="auto"/>
        <w:rPr>
          <w:rFonts w:eastAsia="Calibri"/>
          <w:lang w:eastAsia="en-US"/>
        </w:rPr>
      </w:pPr>
      <w:r w:rsidRPr="00C01D85">
        <w:rPr>
          <w:rFonts w:eastAsia="Calibri"/>
          <w:b/>
          <w:lang w:eastAsia="en-US"/>
        </w:rPr>
        <w:t>Kamburgil K, Dik B.</w:t>
      </w:r>
      <w:r w:rsidRPr="00C01D85">
        <w:rPr>
          <w:rFonts w:eastAsia="Calibri"/>
          <w:lang w:eastAsia="en-US"/>
        </w:rPr>
        <w:t xml:space="preserve"> Köpeklerde visseral leishmaniasisin Indirect Fluoresan Antikor Test (IFAT) ile tespiti</w:t>
      </w:r>
      <w:r w:rsidRPr="00C01D85">
        <w:rPr>
          <w:rFonts w:eastAsia="Calibri"/>
          <w:i/>
          <w:lang w:eastAsia="en-US"/>
        </w:rPr>
        <w:t>. Türkiye Parazitoloji Dergisi</w:t>
      </w:r>
      <w:r w:rsidRPr="00C01D85">
        <w:rPr>
          <w:rFonts w:eastAsia="Calibri"/>
          <w:lang w:eastAsia="en-US"/>
        </w:rPr>
        <w:t xml:space="preserve"> 1998, 22(4), 348-353.</w:t>
      </w:r>
    </w:p>
    <w:p w:rsidR="00851D12" w:rsidRPr="00C01D85" w:rsidRDefault="00851D12" w:rsidP="00321ED9">
      <w:pPr>
        <w:spacing w:line="360" w:lineRule="auto"/>
        <w:rPr>
          <w:rFonts w:eastAsia="Calibri"/>
          <w:lang w:eastAsia="en-US"/>
        </w:rPr>
      </w:pPr>
      <w:r w:rsidRPr="00C01D85">
        <w:rPr>
          <w:rFonts w:eastAsia="Calibri"/>
          <w:b/>
          <w:lang w:eastAsia="en-US"/>
        </w:rPr>
        <w:t xml:space="preserve">Keenan CM, Hendricks LD, Lightner L, Johnson AJ. </w:t>
      </w:r>
      <w:r w:rsidRPr="00C01D85">
        <w:rPr>
          <w:rFonts w:eastAsia="Calibri"/>
          <w:lang w:eastAsia="en-US"/>
        </w:rPr>
        <w:t>Visceral leishmaniasis in the German shepherd dog</w:t>
      </w:r>
      <w:r w:rsidRPr="00C01D85">
        <w:rPr>
          <w:rFonts w:eastAsia="Calibri"/>
          <w:i/>
          <w:lang w:eastAsia="en-US"/>
        </w:rPr>
        <w:t>. II. Pathology. Veterinary Patholog,</w:t>
      </w:r>
      <w:r w:rsidRPr="00C01D85">
        <w:rPr>
          <w:rFonts w:eastAsia="Calibri"/>
          <w:lang w:eastAsia="en-US"/>
        </w:rPr>
        <w:t xml:space="preserve"> 1984, 21, 80-86.</w:t>
      </w:r>
    </w:p>
    <w:p w:rsidR="00BC49EE" w:rsidRDefault="00BC49EE" w:rsidP="00321ED9">
      <w:pPr>
        <w:spacing w:line="360" w:lineRule="auto"/>
        <w:rPr>
          <w:rFonts w:eastAsia="Calibri"/>
          <w:b/>
          <w:lang w:eastAsia="en-US"/>
        </w:rPr>
      </w:pPr>
    </w:p>
    <w:p w:rsidR="00851D12" w:rsidRPr="00C01D85" w:rsidRDefault="00851D12" w:rsidP="00321ED9">
      <w:pPr>
        <w:spacing w:line="360" w:lineRule="auto"/>
        <w:rPr>
          <w:rFonts w:eastAsia="Calibri"/>
          <w:lang w:eastAsia="en-US"/>
        </w:rPr>
      </w:pPr>
      <w:r w:rsidRPr="00C01D85">
        <w:rPr>
          <w:rFonts w:eastAsia="Calibri"/>
          <w:b/>
          <w:lang w:eastAsia="en-US"/>
        </w:rPr>
        <w:lastRenderedPageBreak/>
        <w:t>Keskin-Kürklü M.</w:t>
      </w:r>
      <w:r w:rsidRPr="00C01D85">
        <w:rPr>
          <w:rFonts w:eastAsia="Calibri"/>
          <w:lang w:eastAsia="en-US"/>
        </w:rPr>
        <w:t xml:space="preserve"> Leishmaniasisin endemik olduğu Aydın/Kuşadası’nda asemptomatik köpeklerde Leishmania infantum </w:t>
      </w:r>
      <w:proofErr w:type="gramStart"/>
      <w:r w:rsidRPr="00C01D85">
        <w:rPr>
          <w:rFonts w:eastAsia="Calibri"/>
          <w:lang w:eastAsia="en-US"/>
        </w:rPr>
        <w:t>enfeksiyonunun</w:t>
      </w:r>
      <w:proofErr w:type="gramEnd"/>
      <w:r w:rsidRPr="00C01D85">
        <w:rPr>
          <w:rFonts w:eastAsia="Calibri"/>
          <w:lang w:eastAsia="en-US"/>
        </w:rPr>
        <w:t xml:space="preserve"> araştırılması. </w:t>
      </w:r>
      <w:r w:rsidRPr="00C01D85">
        <w:rPr>
          <w:rFonts w:eastAsia="Calibri"/>
          <w:i/>
          <w:lang w:eastAsia="en-US"/>
        </w:rPr>
        <w:t>Adnan Menderes Üniversitesi Sağlık Bilimleri Enstitüsü İç Hastalıkları Anabilim Dalı VİH-YL 2011-0002</w:t>
      </w:r>
      <w:r w:rsidRPr="00C01D85">
        <w:rPr>
          <w:rFonts w:eastAsia="Calibri"/>
          <w:lang w:eastAsia="en-US"/>
        </w:rPr>
        <w:t xml:space="preserve"> Yüksek Lisans Tezi 2011.</w:t>
      </w:r>
    </w:p>
    <w:p w:rsidR="00851D12" w:rsidRDefault="00851D12" w:rsidP="00321ED9">
      <w:pPr>
        <w:spacing w:line="360" w:lineRule="auto"/>
        <w:rPr>
          <w:rFonts w:eastAsia="Calibri"/>
          <w:lang w:eastAsia="en-US"/>
        </w:rPr>
      </w:pPr>
      <w:r w:rsidRPr="00C01D85">
        <w:rPr>
          <w:rFonts w:eastAsia="Calibri"/>
          <w:b/>
          <w:lang w:eastAsia="en-US"/>
        </w:rPr>
        <w:t>Kılıç S, Taylan-Özkan A, Babür C, Mamak N, Özbel Y.</w:t>
      </w:r>
      <w:r w:rsidRPr="00C01D85">
        <w:rPr>
          <w:rFonts w:eastAsia="Calibri"/>
          <w:lang w:eastAsia="en-US"/>
        </w:rPr>
        <w:t xml:space="preserve"> Sivas yöresi Kangal köpeklerinde toxoplasmosis ve leishmaniasis araştırılması. </w:t>
      </w:r>
      <w:r w:rsidRPr="00C01D85">
        <w:rPr>
          <w:rFonts w:eastAsia="Calibri"/>
          <w:i/>
          <w:lang w:eastAsia="en-US"/>
        </w:rPr>
        <w:t xml:space="preserve">13. Ulusal Parazitoloji Kongresi Özet Kitabı Konya </w:t>
      </w:r>
      <w:r w:rsidRPr="00C01D85">
        <w:rPr>
          <w:rFonts w:eastAsia="Calibri"/>
          <w:lang w:eastAsia="en-US"/>
        </w:rPr>
        <w:t>2003, s 257.</w:t>
      </w:r>
    </w:p>
    <w:p w:rsidR="00BC49EE" w:rsidRPr="00C01D85" w:rsidRDefault="00BC49EE" w:rsidP="00321ED9">
      <w:pPr>
        <w:spacing w:line="360" w:lineRule="auto"/>
        <w:rPr>
          <w:rFonts w:eastAsia="Calibri"/>
          <w:lang w:eastAsia="en-US"/>
        </w:rPr>
      </w:pPr>
      <w:r w:rsidRPr="00C01D85">
        <w:rPr>
          <w:rFonts w:eastAsia="Calibri"/>
          <w:b/>
          <w:lang w:eastAsia="en-US"/>
        </w:rPr>
        <w:t>Killick–Kendrick R.</w:t>
      </w:r>
      <w:r w:rsidRPr="00C01D85">
        <w:rPr>
          <w:rFonts w:eastAsia="Calibri"/>
          <w:lang w:eastAsia="en-US"/>
        </w:rPr>
        <w:t xml:space="preserve"> The biology and control of phlebotomine sand flies. </w:t>
      </w:r>
      <w:r w:rsidRPr="00C01D85">
        <w:rPr>
          <w:rFonts w:eastAsia="Calibri"/>
          <w:i/>
          <w:lang w:eastAsia="en-US"/>
        </w:rPr>
        <w:t>Clinics in Dermatology 1999</w:t>
      </w:r>
      <w:r>
        <w:rPr>
          <w:rFonts w:eastAsia="Calibri"/>
          <w:lang w:eastAsia="en-US"/>
        </w:rPr>
        <w:t>, 7(3), 279–289.</w:t>
      </w:r>
    </w:p>
    <w:p w:rsidR="00851D12" w:rsidRPr="00C01D85" w:rsidRDefault="00851D12" w:rsidP="00321ED9">
      <w:pPr>
        <w:spacing w:line="360" w:lineRule="auto"/>
        <w:rPr>
          <w:rFonts w:eastAsia="Calibri"/>
          <w:lang w:eastAsia="en-US"/>
        </w:rPr>
      </w:pPr>
      <w:r w:rsidRPr="00C01D85">
        <w:rPr>
          <w:rFonts w:eastAsia="Calibri"/>
          <w:b/>
          <w:lang w:eastAsia="en-US"/>
        </w:rPr>
        <w:t>Killick–Kendrick R, Killick–Kendrick M.</w:t>
      </w:r>
      <w:r w:rsidRPr="00C01D85">
        <w:rPr>
          <w:rFonts w:eastAsia="Calibri"/>
          <w:lang w:eastAsia="en-US"/>
        </w:rPr>
        <w:t xml:space="preserve"> Biology of sandfly vectors of Mediterranean canine leishmaniasis. In: Killick–Kendrick R, ed. Canine Leishmaniasis: an Update. </w:t>
      </w:r>
      <w:r w:rsidRPr="00C01D85">
        <w:rPr>
          <w:rFonts w:eastAsia="Calibri"/>
          <w:i/>
          <w:lang w:eastAsia="en-US"/>
        </w:rPr>
        <w:t>Proceedings of the International Canine Leishmaniasis Forum. Barcelona, Spain, Hoechst Roussel Vet</w:t>
      </w:r>
      <w:r w:rsidRPr="00C01D85">
        <w:rPr>
          <w:rFonts w:eastAsia="Calibri"/>
          <w:lang w:eastAsia="en-US"/>
        </w:rPr>
        <w:t xml:space="preserve"> 1999, s 26–31.</w:t>
      </w:r>
    </w:p>
    <w:p w:rsidR="00851D12" w:rsidRPr="00C01D85" w:rsidRDefault="00851D12" w:rsidP="00321ED9">
      <w:pPr>
        <w:shd w:val="clear" w:color="auto" w:fill="FFFFFF"/>
        <w:autoSpaceDE w:val="0"/>
        <w:autoSpaceDN w:val="0"/>
        <w:adjustRightInd w:val="0"/>
        <w:spacing w:line="360" w:lineRule="auto"/>
        <w:rPr>
          <w:rFonts w:eastAsia="Calibri"/>
          <w:lang w:eastAsia="en-US"/>
        </w:rPr>
      </w:pPr>
      <w:r w:rsidRPr="00C01D85">
        <w:rPr>
          <w:rFonts w:eastAsia="Calibri"/>
          <w:b/>
          <w:lang w:eastAsia="en-US"/>
        </w:rPr>
        <w:t>Koide Y, Yotsukura M, Ando H.</w:t>
      </w:r>
      <w:r w:rsidRPr="00C01D85">
        <w:rPr>
          <w:rFonts w:eastAsia="Calibri"/>
          <w:lang w:eastAsia="en-US"/>
        </w:rPr>
        <w:t xml:space="preserve"> Usefulness of P-wave dispersion in standard twelve-lead electrocardiography to predict transition from paroxysmal to persistent atrial fibrillation. </w:t>
      </w:r>
      <w:r w:rsidRPr="00C01D85">
        <w:rPr>
          <w:rFonts w:eastAsia="Calibri"/>
          <w:i/>
          <w:lang w:eastAsia="en-US"/>
        </w:rPr>
        <w:t>American Journal of Cardiology</w:t>
      </w:r>
      <w:r w:rsidRPr="00C01D85">
        <w:rPr>
          <w:rFonts w:eastAsia="Calibri"/>
          <w:lang w:eastAsia="en-US"/>
        </w:rPr>
        <w:t xml:space="preserve"> 2008, 102, 573-577.</w:t>
      </w:r>
    </w:p>
    <w:p w:rsidR="00851D12" w:rsidRPr="00C01D85" w:rsidRDefault="00851D12" w:rsidP="00321ED9">
      <w:pPr>
        <w:spacing w:line="360" w:lineRule="auto"/>
        <w:rPr>
          <w:rFonts w:eastAsia="Calibri"/>
          <w:lang w:eastAsia="en-US"/>
        </w:rPr>
      </w:pPr>
      <w:r w:rsidRPr="00C01D85">
        <w:rPr>
          <w:rFonts w:eastAsia="Calibri"/>
          <w:b/>
          <w:lang w:eastAsia="en-US"/>
        </w:rPr>
        <w:t>Kontos VJ, Koutinas AF.</w:t>
      </w:r>
      <w:r w:rsidRPr="00C01D85">
        <w:rPr>
          <w:rFonts w:eastAsia="Calibri"/>
          <w:lang w:eastAsia="en-US"/>
        </w:rPr>
        <w:t xml:space="preserve"> Old World canine leishmaniasis. </w:t>
      </w:r>
      <w:r w:rsidRPr="00C01D85">
        <w:rPr>
          <w:rFonts w:eastAsia="Calibri"/>
          <w:i/>
          <w:lang w:eastAsia="en-US"/>
        </w:rPr>
        <w:t>Compendium of Continuing Education for the Practicing Veterinarian</w:t>
      </w:r>
      <w:r w:rsidRPr="00C01D85">
        <w:rPr>
          <w:rFonts w:eastAsia="Calibri"/>
          <w:lang w:eastAsia="en-US"/>
        </w:rPr>
        <w:t xml:space="preserve"> 1993, 15, 949–960.</w:t>
      </w:r>
    </w:p>
    <w:p w:rsidR="00851D12" w:rsidRPr="00C01D85" w:rsidRDefault="00851D12" w:rsidP="00321ED9">
      <w:pPr>
        <w:spacing w:line="360" w:lineRule="auto"/>
        <w:rPr>
          <w:rFonts w:eastAsia="Calibri"/>
          <w:lang w:eastAsia="en-US"/>
        </w:rPr>
      </w:pPr>
      <w:r w:rsidRPr="00C01D85">
        <w:rPr>
          <w:rFonts w:eastAsia="Calibri"/>
          <w:b/>
          <w:lang w:eastAsia="en-US"/>
        </w:rPr>
        <w:t>Koutinas AF, Polizopoulou ZS, Saridomichelakis MN, Argyriadis D, Fytianou A</w:t>
      </w:r>
      <w:proofErr w:type="gramStart"/>
      <w:r w:rsidRPr="00C01D85">
        <w:rPr>
          <w:rFonts w:eastAsia="Calibri"/>
          <w:b/>
          <w:lang w:eastAsia="en-US"/>
        </w:rPr>
        <w:t>.,</w:t>
      </w:r>
      <w:proofErr w:type="gramEnd"/>
      <w:r w:rsidRPr="00C01D85">
        <w:rPr>
          <w:rFonts w:eastAsia="Calibri"/>
          <w:b/>
          <w:lang w:eastAsia="en-US"/>
        </w:rPr>
        <w:t xml:space="preserve"> Plevraki KG.</w:t>
      </w:r>
      <w:r w:rsidRPr="00C01D85">
        <w:rPr>
          <w:rFonts w:eastAsia="Calibri"/>
          <w:lang w:eastAsia="en-US"/>
        </w:rPr>
        <w:t xml:space="preserve"> Clinical considerations on canine visceral leishmaniasis in Greece: a retrospective study of 158 cases (1989–1996). </w:t>
      </w:r>
      <w:r w:rsidRPr="00C01D85">
        <w:rPr>
          <w:rFonts w:eastAsia="Calibri"/>
          <w:i/>
          <w:lang w:eastAsia="en-US"/>
        </w:rPr>
        <w:t>Journal of the American Animal Hospital Association</w:t>
      </w:r>
      <w:r w:rsidRPr="00C01D85">
        <w:rPr>
          <w:rFonts w:eastAsia="Calibri"/>
          <w:lang w:eastAsia="en-US"/>
        </w:rPr>
        <w:t xml:space="preserve"> 1999, 35, 376–383.</w:t>
      </w:r>
    </w:p>
    <w:p w:rsidR="00851D12" w:rsidRPr="00C01D85" w:rsidRDefault="00851D12" w:rsidP="00321ED9">
      <w:pPr>
        <w:spacing w:line="360" w:lineRule="auto"/>
        <w:rPr>
          <w:rFonts w:eastAsia="Calibri"/>
          <w:lang w:eastAsia="en-US"/>
        </w:rPr>
      </w:pPr>
      <w:r w:rsidRPr="00C01D85">
        <w:rPr>
          <w:rFonts w:eastAsia="Calibri"/>
          <w:b/>
          <w:lang w:eastAsia="en-US"/>
        </w:rPr>
        <w:t>La Vecchia L, Mezzena G, Zanolla L, Paccanora M,Varotto L, Bonnano C, Ometto R.</w:t>
      </w:r>
      <w:r w:rsidRPr="00C01D85">
        <w:rPr>
          <w:rFonts w:eastAsia="Calibri"/>
          <w:lang w:eastAsia="en-US"/>
        </w:rPr>
        <w:t xml:space="preserve"> Cardiac troponin I as diagnostic and prognostic markers in severe heart failure</w:t>
      </w:r>
      <w:r w:rsidRPr="00C01D85">
        <w:rPr>
          <w:rFonts w:eastAsia="Calibri"/>
          <w:i/>
          <w:lang w:eastAsia="en-US"/>
        </w:rPr>
        <w:t>. Journal of Heart and Lung Transplantation</w:t>
      </w:r>
      <w:r w:rsidRPr="00C01D85">
        <w:rPr>
          <w:rFonts w:eastAsia="Calibri"/>
          <w:lang w:eastAsia="en-US"/>
        </w:rPr>
        <w:t xml:space="preserve"> 2000, 19, 644-652.</w:t>
      </w:r>
    </w:p>
    <w:p w:rsidR="00851D12" w:rsidRPr="00C01D85" w:rsidRDefault="00851D12" w:rsidP="00321ED9">
      <w:pPr>
        <w:spacing w:line="360" w:lineRule="auto"/>
        <w:rPr>
          <w:rFonts w:eastAsia="Calibri"/>
          <w:lang w:eastAsia="en-US"/>
        </w:rPr>
      </w:pPr>
      <w:r w:rsidRPr="00737F47">
        <w:rPr>
          <w:rFonts w:eastAsia="Calibri"/>
          <w:b/>
          <w:lang w:eastAsia="en-US"/>
        </w:rPr>
        <w:t>Lamothe J, Poujade A.</w:t>
      </w:r>
      <w:r w:rsidRPr="00C01D85">
        <w:rPr>
          <w:rFonts w:eastAsia="Calibri"/>
          <w:lang w:eastAsia="en-US"/>
        </w:rPr>
        <w:t xml:space="preserve"> Ulcerative glossitis in a dog with leishmaniasis. </w:t>
      </w:r>
      <w:r w:rsidRPr="00737F47">
        <w:rPr>
          <w:rFonts w:eastAsia="Calibri"/>
          <w:i/>
          <w:lang w:eastAsia="en-US"/>
        </w:rPr>
        <w:t>Veterinary Record</w:t>
      </w:r>
      <w:r w:rsidRPr="00C01D85">
        <w:rPr>
          <w:rFonts w:eastAsia="Calibri"/>
          <w:lang w:eastAsia="en-US"/>
        </w:rPr>
        <w:t xml:space="preserve"> 2002; 151: 182–183.</w:t>
      </w:r>
    </w:p>
    <w:p w:rsidR="00851D12" w:rsidRPr="00C01D85" w:rsidRDefault="00851D12" w:rsidP="00321ED9">
      <w:pPr>
        <w:spacing w:line="360" w:lineRule="auto"/>
        <w:rPr>
          <w:rFonts w:eastAsia="Calibri"/>
          <w:lang w:eastAsia="en-US"/>
        </w:rPr>
      </w:pPr>
      <w:r w:rsidRPr="00C01D85">
        <w:rPr>
          <w:rFonts w:eastAsia="Calibri"/>
          <w:b/>
          <w:lang w:eastAsia="en-US"/>
        </w:rPr>
        <w:t>Lappin MR,</w:t>
      </w:r>
      <w:r w:rsidRPr="00C01D85">
        <w:rPr>
          <w:rFonts w:eastAsia="Calibri"/>
          <w:lang w:eastAsia="en-US"/>
        </w:rPr>
        <w:t xml:space="preserve"> Protozoal Diseases.</w:t>
      </w:r>
      <w:r w:rsidRPr="00C01D85">
        <w:rPr>
          <w:rFonts w:eastAsia="Calibri"/>
          <w:i/>
          <w:lang w:eastAsia="en-US"/>
        </w:rPr>
        <w:t xml:space="preserve"> </w:t>
      </w:r>
      <w:r w:rsidRPr="00BC49EE">
        <w:rPr>
          <w:rFonts w:eastAsia="Calibri"/>
          <w:lang w:eastAsia="en-US"/>
        </w:rPr>
        <w:t>In: Small Animal Practise ed, Churchill livingstone: Morgan RV</w:t>
      </w:r>
      <w:r w:rsidRPr="00C01D85">
        <w:rPr>
          <w:rFonts w:eastAsia="Calibri"/>
          <w:i/>
          <w:lang w:eastAsia="en-US"/>
        </w:rPr>
        <w:t xml:space="preserve"> </w:t>
      </w:r>
      <w:r w:rsidRPr="00C01D85">
        <w:rPr>
          <w:rFonts w:eastAsia="Calibri"/>
          <w:lang w:eastAsia="en-US"/>
        </w:rPr>
        <w:t>1992, s 1231–1234.</w:t>
      </w:r>
    </w:p>
    <w:p w:rsidR="00851D12" w:rsidRPr="00C01D85" w:rsidRDefault="00851D12" w:rsidP="00321ED9">
      <w:pPr>
        <w:spacing w:line="360" w:lineRule="auto"/>
        <w:rPr>
          <w:rFonts w:eastAsia="Calibri"/>
          <w:lang w:eastAsia="en-US"/>
        </w:rPr>
      </w:pPr>
      <w:r w:rsidRPr="00C01D85">
        <w:rPr>
          <w:rFonts w:eastAsia="Calibri"/>
          <w:b/>
          <w:lang w:eastAsia="en-US"/>
        </w:rPr>
        <w:t xml:space="preserve">Levy E, Mylonakis ME, Saridomichelakis MN Polizopoulou ZS, Psychogios V, Koutinas AF. </w:t>
      </w:r>
      <w:r w:rsidRPr="00C01D85">
        <w:rPr>
          <w:rFonts w:eastAsia="Calibri"/>
          <w:lang w:eastAsia="en-US"/>
        </w:rPr>
        <w:t xml:space="preserve">Nasal and oral masses in a dog. </w:t>
      </w:r>
      <w:r w:rsidRPr="00C01D85">
        <w:rPr>
          <w:rFonts w:eastAsia="Calibri"/>
          <w:i/>
          <w:lang w:eastAsia="en-US"/>
        </w:rPr>
        <w:t>Veterinary Clinical Pathology</w:t>
      </w:r>
      <w:r w:rsidRPr="00C01D85">
        <w:rPr>
          <w:rFonts w:eastAsia="Calibri"/>
          <w:lang w:eastAsia="en-US"/>
        </w:rPr>
        <w:t xml:space="preserve"> 2006, 35, 115–118.</w:t>
      </w:r>
    </w:p>
    <w:p w:rsidR="00851D12" w:rsidRPr="00C01D85" w:rsidRDefault="00851D12" w:rsidP="00321ED9">
      <w:pPr>
        <w:spacing w:line="360" w:lineRule="auto"/>
        <w:rPr>
          <w:rFonts w:eastAsia="Calibri"/>
          <w:lang w:eastAsia="en-US"/>
        </w:rPr>
      </w:pPr>
      <w:r w:rsidRPr="00C01D85">
        <w:rPr>
          <w:rFonts w:eastAsia="Calibri"/>
          <w:b/>
          <w:lang w:eastAsia="en-US"/>
        </w:rPr>
        <w:t>Lima VMF, Gonçalves ME, Ikeda FA, Luvizotto MCR, Feitosa MM</w:t>
      </w:r>
      <w:r w:rsidRPr="00C01D85">
        <w:rPr>
          <w:rFonts w:eastAsia="Calibri"/>
          <w:lang w:eastAsia="en-US"/>
        </w:rPr>
        <w:t>. Anti-leishmania antibodies in cerebrospinal fluid from dogs with visceral leishmaniasis</w:t>
      </w:r>
      <w:r w:rsidRPr="00C01D85">
        <w:rPr>
          <w:rFonts w:eastAsia="Calibri"/>
          <w:i/>
          <w:lang w:eastAsia="en-US"/>
        </w:rPr>
        <w:t xml:space="preserve">. Brazilian Journal of Medical and Biological Research </w:t>
      </w:r>
      <w:r w:rsidRPr="00C01D85">
        <w:rPr>
          <w:rFonts w:eastAsia="Calibri"/>
          <w:lang w:eastAsia="en-US"/>
        </w:rPr>
        <w:t>2003, 36, 485-489.</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Liste Burillo F, Gascon Perez FM, Palacio Liesa J.</w:t>
      </w:r>
      <w:r w:rsidRPr="00C01D85">
        <w:rPr>
          <w:rFonts w:eastAsia="Calibri"/>
          <w:lang w:eastAsia="en-US"/>
        </w:rPr>
        <w:t xml:space="preserve"> Iron status and anemia in canine leishmaniasis. </w:t>
      </w:r>
      <w:r w:rsidRPr="00C01D85">
        <w:rPr>
          <w:rFonts w:eastAsia="Calibri"/>
          <w:i/>
          <w:lang w:eastAsia="en-US"/>
        </w:rPr>
        <w:t>Revue de Medecine Veterinaire</w:t>
      </w:r>
      <w:r w:rsidRPr="00C01D85">
        <w:rPr>
          <w:rFonts w:eastAsia="Calibri"/>
          <w:lang w:eastAsia="en-US"/>
        </w:rPr>
        <w:t xml:space="preserve"> 1994, 145, 171–176.</w:t>
      </w:r>
    </w:p>
    <w:p w:rsidR="00851D12" w:rsidRPr="00C01D85" w:rsidRDefault="00851D12" w:rsidP="00321ED9">
      <w:pPr>
        <w:spacing w:line="360" w:lineRule="auto"/>
        <w:rPr>
          <w:rFonts w:eastAsia="Calibri"/>
          <w:lang w:eastAsia="en-US"/>
        </w:rPr>
      </w:pPr>
      <w:r w:rsidRPr="00C01D85">
        <w:rPr>
          <w:rFonts w:eastAsia="Calibri"/>
          <w:b/>
          <w:lang w:eastAsia="en-US"/>
        </w:rPr>
        <w:t>Ljungvall I, Hoglund K, Tidholm A.</w:t>
      </w:r>
      <w:r w:rsidRPr="00C01D85">
        <w:rPr>
          <w:rFonts w:eastAsia="Calibri"/>
          <w:lang w:eastAsia="en-US"/>
        </w:rPr>
        <w:t xml:space="preserve"> Cardiac troponin I is associated with severity of myxomatous mitral valve disease, age, and C-reactive protein in dogs. </w:t>
      </w:r>
      <w:r w:rsidRPr="00C01D85">
        <w:rPr>
          <w:rFonts w:eastAsia="Calibri"/>
          <w:i/>
          <w:lang w:eastAsia="en-US"/>
        </w:rPr>
        <w:t xml:space="preserve">Journal of Veterinary Internal Medicine </w:t>
      </w:r>
      <w:r w:rsidRPr="00C01D85">
        <w:rPr>
          <w:rFonts w:eastAsia="Calibri"/>
          <w:lang w:eastAsia="en-US"/>
        </w:rPr>
        <w:t>2010, 24, 153–159.</w:t>
      </w:r>
    </w:p>
    <w:p w:rsidR="00851D12" w:rsidRPr="00C01D85" w:rsidRDefault="00851D12" w:rsidP="00321ED9">
      <w:pPr>
        <w:spacing w:line="360" w:lineRule="auto"/>
        <w:rPr>
          <w:rFonts w:eastAsia="Calibri"/>
          <w:lang w:eastAsia="en-US"/>
        </w:rPr>
      </w:pPr>
      <w:r w:rsidRPr="00C01D85">
        <w:rPr>
          <w:rFonts w:eastAsia="Calibri"/>
          <w:b/>
          <w:lang w:eastAsia="en-US"/>
        </w:rPr>
        <w:t>Lobetti R, Dvir E, Pearson J.</w:t>
      </w:r>
      <w:r w:rsidRPr="00C01D85">
        <w:rPr>
          <w:rFonts w:eastAsia="Calibri"/>
          <w:lang w:eastAsia="en-US"/>
        </w:rPr>
        <w:t xml:space="preserve"> Cardiac troponins in canine babesiosis. </w:t>
      </w:r>
      <w:r w:rsidRPr="00C01D85">
        <w:rPr>
          <w:rFonts w:eastAsia="Calibri"/>
          <w:i/>
          <w:lang w:eastAsia="en-US"/>
        </w:rPr>
        <w:t>Journal of Veterinary Internal Medicine</w:t>
      </w:r>
      <w:r w:rsidRPr="00C01D85">
        <w:rPr>
          <w:rFonts w:eastAsia="Calibri"/>
          <w:lang w:eastAsia="en-US"/>
        </w:rPr>
        <w:t xml:space="preserve"> 2002, 16, 63–68.</w:t>
      </w:r>
    </w:p>
    <w:p w:rsidR="00851D12" w:rsidRDefault="00851D12" w:rsidP="00321ED9">
      <w:pPr>
        <w:spacing w:line="360" w:lineRule="auto"/>
        <w:rPr>
          <w:rFonts w:eastAsia="Calibri"/>
          <w:lang w:eastAsia="en-US"/>
        </w:rPr>
      </w:pPr>
      <w:r w:rsidRPr="00C01D85">
        <w:rPr>
          <w:rFonts w:eastAsia="Calibri"/>
          <w:b/>
          <w:lang w:eastAsia="en-US"/>
        </w:rPr>
        <w:t xml:space="preserve">Longstaffe JÁ, Jefferies AR, Kelly F, Bedford PGC, Herrtage ME, Darke PGG. </w:t>
      </w:r>
      <w:r w:rsidRPr="00C01D85">
        <w:rPr>
          <w:rFonts w:eastAsia="Calibri"/>
          <w:lang w:eastAsia="en-US"/>
        </w:rPr>
        <w:t xml:space="preserve">Leishmaniasis in imported dogs in the United Kingdom: a potential human hazard. </w:t>
      </w:r>
      <w:r w:rsidRPr="00C01D85">
        <w:rPr>
          <w:rFonts w:eastAsia="Calibri"/>
          <w:i/>
          <w:lang w:eastAsia="en-US"/>
        </w:rPr>
        <w:t>Journal of Small Animal Practice</w:t>
      </w:r>
      <w:r w:rsidRPr="00C01D85">
        <w:rPr>
          <w:rFonts w:eastAsia="Calibri"/>
          <w:lang w:eastAsia="en-US"/>
        </w:rPr>
        <w:t xml:space="preserve"> 1983, 24, 23-30.</w:t>
      </w:r>
    </w:p>
    <w:p w:rsidR="00BC49EE" w:rsidRPr="00C01D85" w:rsidRDefault="00BC49EE" w:rsidP="00321ED9">
      <w:pPr>
        <w:spacing w:line="360" w:lineRule="auto"/>
        <w:rPr>
          <w:rFonts w:eastAsia="Calibri"/>
          <w:lang w:eastAsia="en-US"/>
        </w:rPr>
      </w:pPr>
      <w:r w:rsidRPr="00C01D85">
        <w:rPr>
          <w:rFonts w:eastAsia="Calibri"/>
          <w:b/>
          <w:lang w:eastAsia="en-US"/>
        </w:rPr>
        <w:t>Lopez-Pena M, Aleman N, Munoz F, Fondevila D, Suarez ML, Goicoa A, Nieto JM.</w:t>
      </w:r>
      <w:r w:rsidRPr="00C01D85">
        <w:rPr>
          <w:rFonts w:eastAsia="Calibri"/>
          <w:lang w:eastAsia="en-US"/>
        </w:rPr>
        <w:t xml:space="preserve"> Visceral leishmaniasis with cardiac involvement in a dog: a case report. </w:t>
      </w:r>
      <w:r w:rsidRPr="00C01D85">
        <w:rPr>
          <w:rFonts w:eastAsia="Calibri"/>
          <w:i/>
          <w:lang w:eastAsia="en-US"/>
        </w:rPr>
        <w:t xml:space="preserve">Acta Veterinaria Scandinavica </w:t>
      </w:r>
      <w:r>
        <w:rPr>
          <w:rFonts w:eastAsia="Calibri"/>
          <w:lang w:eastAsia="en-US"/>
        </w:rPr>
        <w:t>2009, 51, 20.</w:t>
      </w:r>
    </w:p>
    <w:p w:rsidR="00851D12" w:rsidRPr="00C01D85" w:rsidRDefault="00851D12" w:rsidP="00321ED9">
      <w:pPr>
        <w:spacing w:line="360" w:lineRule="auto"/>
        <w:rPr>
          <w:rFonts w:eastAsia="Calibri"/>
          <w:lang w:eastAsia="en-US"/>
        </w:rPr>
      </w:pPr>
      <w:r w:rsidRPr="00C01D85">
        <w:rPr>
          <w:rFonts w:eastAsia="Calibri"/>
          <w:b/>
          <w:lang w:eastAsia="en-US"/>
        </w:rPr>
        <w:t>Lopez R, Lucena R, Novales M, Ginel PJ, Martin E, Molleda JM.</w:t>
      </w:r>
      <w:r w:rsidRPr="00C01D85">
        <w:rPr>
          <w:rFonts w:eastAsia="Calibri"/>
          <w:lang w:eastAsia="en-US"/>
        </w:rPr>
        <w:t xml:space="preserve"> Circulating immune complexes and renal function in canine leishmaniasis. </w:t>
      </w:r>
      <w:r w:rsidRPr="00C01D85">
        <w:rPr>
          <w:rFonts w:eastAsia="Calibri"/>
          <w:i/>
          <w:lang w:eastAsia="en-US"/>
        </w:rPr>
        <w:t xml:space="preserve">Zentralblatt für Veterinaermedizin Reihe B </w:t>
      </w:r>
      <w:r w:rsidRPr="00C01D85">
        <w:rPr>
          <w:rFonts w:eastAsia="Calibri"/>
          <w:lang w:eastAsia="en-US"/>
        </w:rPr>
        <w:t>1996, 43, 469-474.</w:t>
      </w:r>
    </w:p>
    <w:p w:rsidR="00851D12" w:rsidRPr="00C01D85" w:rsidRDefault="00851D12" w:rsidP="00321ED9">
      <w:pPr>
        <w:spacing w:line="360" w:lineRule="auto"/>
        <w:rPr>
          <w:rFonts w:eastAsia="Calibri"/>
          <w:lang w:eastAsia="en-US"/>
        </w:rPr>
      </w:pPr>
      <w:r w:rsidRPr="00C01D85">
        <w:rPr>
          <w:rFonts w:eastAsia="Calibri"/>
          <w:b/>
          <w:lang w:eastAsia="en-US"/>
        </w:rPr>
        <w:t>Luciani A, Sconza S, Civitella C, Guglielmini C.</w:t>
      </w:r>
      <w:r w:rsidRPr="00C01D85">
        <w:rPr>
          <w:rFonts w:eastAsia="Calibri"/>
          <w:lang w:eastAsia="en-US"/>
        </w:rPr>
        <w:t xml:space="preserve"> Evaluation of the cardiac toxicity of N-methyl-glucamine antimoniate in dogs with naturally occurring leishmaniasis. </w:t>
      </w:r>
      <w:r w:rsidRPr="00C01D85">
        <w:rPr>
          <w:rFonts w:eastAsia="Calibri"/>
          <w:i/>
          <w:lang w:eastAsia="en-US"/>
        </w:rPr>
        <w:t xml:space="preserve">The Veterinary Journal </w:t>
      </w:r>
      <w:r w:rsidRPr="00C01D85">
        <w:rPr>
          <w:rFonts w:eastAsia="Calibri"/>
          <w:lang w:eastAsia="en-US"/>
        </w:rPr>
        <w:t>2013, 196, 119-121.</w:t>
      </w:r>
    </w:p>
    <w:p w:rsidR="00851D12" w:rsidRPr="00C01D85" w:rsidRDefault="00851D12" w:rsidP="00321ED9">
      <w:pPr>
        <w:spacing w:line="360" w:lineRule="auto"/>
        <w:rPr>
          <w:rFonts w:eastAsia="Calibri"/>
          <w:lang w:eastAsia="en-US"/>
        </w:rPr>
      </w:pPr>
      <w:r w:rsidRPr="00C01D85">
        <w:rPr>
          <w:rFonts w:eastAsia="Calibri"/>
          <w:b/>
          <w:lang w:eastAsia="en-US"/>
        </w:rPr>
        <w:t>Maia C, Cristovao J, Ramada J, Rolao N, Campino L.</w:t>
      </w:r>
      <w:r w:rsidRPr="00C01D85">
        <w:rPr>
          <w:rFonts w:eastAsia="Calibri"/>
          <w:lang w:eastAsia="en-US"/>
        </w:rPr>
        <w:t xml:space="preserve"> Diagno´stico da leishmaniose canina pela te´cnica de PCR aplicada a sangue perife´rico em pape´is de filtro Resultados preliminares. </w:t>
      </w:r>
      <w:r w:rsidRPr="00C01D85">
        <w:rPr>
          <w:rFonts w:eastAsia="Calibri"/>
          <w:i/>
          <w:lang w:eastAsia="en-US"/>
        </w:rPr>
        <w:t>Veterinary Medicine</w:t>
      </w:r>
      <w:r w:rsidRPr="00C01D85">
        <w:rPr>
          <w:rFonts w:eastAsia="Calibri"/>
          <w:lang w:eastAsia="en-US"/>
        </w:rPr>
        <w:t xml:space="preserve"> 2006, 47, 29–33.</w:t>
      </w:r>
    </w:p>
    <w:p w:rsidR="00851D12" w:rsidRPr="00C01D85" w:rsidRDefault="00851D12" w:rsidP="00321ED9">
      <w:pPr>
        <w:spacing w:line="360" w:lineRule="auto"/>
        <w:rPr>
          <w:rFonts w:eastAsia="Calibri"/>
          <w:lang w:eastAsia="en-US"/>
        </w:rPr>
      </w:pPr>
      <w:r w:rsidRPr="00C01D85">
        <w:rPr>
          <w:rFonts w:eastAsia="Calibri"/>
          <w:b/>
          <w:lang w:eastAsia="en-US"/>
        </w:rPr>
        <w:t>Mancianti F, Meciani N.</w:t>
      </w:r>
      <w:r w:rsidRPr="00C01D85">
        <w:rPr>
          <w:rFonts w:eastAsia="Calibri"/>
          <w:lang w:eastAsia="en-US"/>
        </w:rPr>
        <w:t xml:space="preserve"> Specific serodiagnosis of canine leishmaniasis by indirect immunofluorescence, indirect hemagglutination, and counterimmunoelectrophoresis. </w:t>
      </w:r>
      <w:r w:rsidRPr="00C01D85">
        <w:rPr>
          <w:rFonts w:eastAsia="Calibri"/>
          <w:i/>
          <w:lang w:eastAsia="en-US"/>
        </w:rPr>
        <w:t>American Journal of Veterinary Research</w:t>
      </w:r>
      <w:r w:rsidRPr="00C01D85">
        <w:rPr>
          <w:rFonts w:eastAsia="Calibri"/>
          <w:lang w:eastAsia="en-US"/>
        </w:rPr>
        <w:t xml:space="preserve"> 1988, 49(8), 1409–1411.</w:t>
      </w:r>
    </w:p>
    <w:p w:rsidR="00851D12" w:rsidRPr="00C01D85" w:rsidRDefault="00851D12" w:rsidP="00321ED9">
      <w:pPr>
        <w:spacing w:line="360" w:lineRule="auto"/>
        <w:rPr>
          <w:rFonts w:eastAsia="Calibri"/>
          <w:lang w:eastAsia="en-US"/>
        </w:rPr>
      </w:pPr>
      <w:r w:rsidRPr="00C01D85">
        <w:rPr>
          <w:rFonts w:eastAsia="Calibri"/>
          <w:b/>
          <w:lang w:eastAsia="en-US"/>
        </w:rPr>
        <w:t>Mancianti F, Sozzi S</w:t>
      </w:r>
      <w:r w:rsidRPr="00C01D85">
        <w:rPr>
          <w:rFonts w:eastAsia="Calibri"/>
          <w:lang w:eastAsia="en-US"/>
        </w:rPr>
        <w:t xml:space="preserve">. Isolation of Leishmania from a newborn puppy. </w:t>
      </w:r>
      <w:r w:rsidRPr="00C01D85">
        <w:rPr>
          <w:rFonts w:eastAsia="Calibri"/>
          <w:i/>
          <w:lang w:eastAsia="en-US"/>
        </w:rPr>
        <w:t>Transactions of the Royal Society of Tropical Medicine and Hygiene</w:t>
      </w:r>
      <w:r w:rsidRPr="00C01D85">
        <w:rPr>
          <w:rFonts w:eastAsia="Calibri"/>
          <w:lang w:eastAsia="en-US"/>
        </w:rPr>
        <w:t xml:space="preserve"> 1995, 89(4), 402.</w:t>
      </w:r>
    </w:p>
    <w:p w:rsidR="00851D12" w:rsidRPr="00C01D85" w:rsidRDefault="00851D12" w:rsidP="00321ED9">
      <w:pPr>
        <w:spacing w:line="360" w:lineRule="auto"/>
        <w:rPr>
          <w:rFonts w:eastAsia="Calibri"/>
          <w:lang w:eastAsia="en-US"/>
        </w:rPr>
      </w:pPr>
      <w:r w:rsidRPr="00C01D85">
        <w:rPr>
          <w:rFonts w:eastAsia="Calibri"/>
          <w:b/>
          <w:lang w:eastAsia="en-US"/>
        </w:rPr>
        <w:t>Manna L, Reale S, Vitale F.</w:t>
      </w:r>
      <w:r w:rsidRPr="00C01D85">
        <w:rPr>
          <w:rFonts w:eastAsia="Calibri"/>
          <w:lang w:eastAsia="en-US"/>
        </w:rPr>
        <w:t xml:space="preserve"> Real-time PCR assay in Leishmania-infected dogs treated with meglumine antimoniate and allopurinol. </w:t>
      </w:r>
      <w:r w:rsidRPr="00C01D85">
        <w:rPr>
          <w:rFonts w:eastAsia="Calibri"/>
          <w:i/>
          <w:lang w:eastAsia="en-US"/>
        </w:rPr>
        <w:t>Veterinary Journal</w:t>
      </w:r>
      <w:r w:rsidRPr="00C01D85">
        <w:rPr>
          <w:rFonts w:eastAsia="Calibri"/>
          <w:lang w:eastAsia="en-US"/>
        </w:rPr>
        <w:t xml:space="preserve"> 2008, 177, 279-282.</w:t>
      </w:r>
    </w:p>
    <w:p w:rsidR="00851D12" w:rsidRPr="00C01D85" w:rsidRDefault="00851D12" w:rsidP="00321ED9">
      <w:pPr>
        <w:spacing w:line="360" w:lineRule="auto"/>
        <w:rPr>
          <w:rFonts w:eastAsia="Calibri"/>
          <w:lang w:eastAsia="en-US"/>
        </w:rPr>
      </w:pPr>
      <w:r w:rsidRPr="00C01D85">
        <w:rPr>
          <w:rFonts w:eastAsia="Calibri"/>
          <w:b/>
          <w:lang w:eastAsia="en-US"/>
        </w:rPr>
        <w:t>Martinez–Subiela S, Tecles F, Eckersall PD, Ceron JJ.</w:t>
      </w:r>
      <w:r w:rsidRPr="00C01D85">
        <w:rPr>
          <w:rFonts w:eastAsia="Calibri"/>
          <w:lang w:eastAsia="en-US"/>
        </w:rPr>
        <w:t xml:space="preserve"> Serum concentrations of acute phase proteins in dogs with leishmaniasis. </w:t>
      </w:r>
      <w:r w:rsidRPr="00C01D85">
        <w:rPr>
          <w:rFonts w:eastAsia="Calibri"/>
          <w:i/>
          <w:lang w:eastAsia="en-US"/>
        </w:rPr>
        <w:t xml:space="preserve">Veterinary Record </w:t>
      </w:r>
      <w:r w:rsidRPr="00C01D85">
        <w:rPr>
          <w:rFonts w:eastAsia="Calibri"/>
          <w:lang w:eastAsia="en-US"/>
        </w:rPr>
        <w:t>2002, 150(8), 241–244.</w:t>
      </w:r>
    </w:p>
    <w:p w:rsidR="00851D12" w:rsidRPr="00C01D85" w:rsidRDefault="00851D12" w:rsidP="00321ED9">
      <w:pPr>
        <w:spacing w:line="360" w:lineRule="auto"/>
        <w:rPr>
          <w:rFonts w:eastAsia="Calibri"/>
          <w:lang w:eastAsia="en-US"/>
        </w:rPr>
      </w:pPr>
      <w:r w:rsidRPr="00C01D85">
        <w:rPr>
          <w:rFonts w:eastAsia="Calibri"/>
          <w:b/>
          <w:lang w:eastAsia="en-US"/>
        </w:rPr>
        <w:t>Martins JTI, Baskın DJ, Jıalal L, Keffer JH.</w:t>
      </w:r>
      <w:r w:rsidRPr="00C01D85">
        <w:rPr>
          <w:rFonts w:eastAsia="Calibri"/>
          <w:lang w:eastAsia="en-US"/>
        </w:rPr>
        <w:t xml:space="preserve"> Comparison of cardiac troponin I and lactate dehyrogenase isoenzymes for the late diagnosis of myocardial injury</w:t>
      </w:r>
      <w:r w:rsidRPr="00C01D85">
        <w:rPr>
          <w:rFonts w:eastAsia="Calibri"/>
          <w:i/>
          <w:lang w:eastAsia="en-US"/>
        </w:rPr>
        <w:t xml:space="preserve">. American Journal of Cardiovascular Pathology </w:t>
      </w:r>
      <w:r w:rsidRPr="00C01D85">
        <w:rPr>
          <w:rFonts w:eastAsia="Calibri"/>
          <w:lang w:eastAsia="en-US"/>
        </w:rPr>
        <w:t>1996, 106, 75-78.</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Mastrorilli C, Dondi F, Agnoli C, Turba ME, Vezzali E, Gentili F.</w:t>
      </w:r>
      <w:r w:rsidRPr="00C01D85">
        <w:rPr>
          <w:rFonts w:eastAsia="Calibri"/>
          <w:lang w:eastAsia="en-US"/>
        </w:rPr>
        <w:t xml:space="preserve"> Clinicopathologic features and outcome predictors of Leptospira interrogans Australis serogroup infection in dogs: a retrospective study of 20 cases (2001–2004). </w:t>
      </w:r>
      <w:r w:rsidRPr="00C01D85">
        <w:rPr>
          <w:rFonts w:eastAsia="Calibri"/>
          <w:i/>
          <w:lang w:eastAsia="en-US"/>
        </w:rPr>
        <w:t>Journal of Veterinary Internal Medicine</w:t>
      </w:r>
      <w:r w:rsidRPr="00C01D85">
        <w:rPr>
          <w:rFonts w:eastAsia="Calibri"/>
          <w:lang w:eastAsia="en-US"/>
        </w:rPr>
        <w:t xml:space="preserve"> 2007, 21, 3–10.</w:t>
      </w:r>
    </w:p>
    <w:p w:rsidR="00851D12" w:rsidRPr="00C01D85" w:rsidRDefault="00851D12" w:rsidP="00321ED9">
      <w:pPr>
        <w:spacing w:line="360" w:lineRule="auto"/>
        <w:rPr>
          <w:rFonts w:ascii="Calibri" w:eastAsia="Calibri" w:hAnsi="Calibri"/>
          <w:sz w:val="22"/>
          <w:szCs w:val="22"/>
          <w:lang w:eastAsia="en-US"/>
        </w:rPr>
      </w:pPr>
      <w:r w:rsidRPr="00C01D85">
        <w:rPr>
          <w:rFonts w:eastAsia="Calibri"/>
          <w:b/>
          <w:lang w:eastAsia="en-US"/>
        </w:rPr>
        <w:t>Mendes RS, GurjãoI TA, Oliveira LM, Santana VL, Tafuri WL, Santos JRS, Dantas AFM, Souza AP.</w:t>
      </w:r>
      <w:r w:rsidRPr="00C01D85">
        <w:rPr>
          <w:rFonts w:eastAsia="Calibri"/>
          <w:bCs/>
          <w:color w:val="000000"/>
          <w:szCs w:val="20"/>
          <w:shd w:val="clear" w:color="auto" w:fill="FFFFFF"/>
          <w:lang w:eastAsia="en-US"/>
        </w:rPr>
        <w:t> Chronic myocarditis in a dog naturally infected by Leishmania infantum chagasi: clinical and pathological aspects.</w:t>
      </w:r>
      <w:r w:rsidRPr="00C01D85">
        <w:rPr>
          <w:rFonts w:ascii="Calibri" w:eastAsia="Calibri" w:hAnsi="Calibri"/>
          <w:sz w:val="22"/>
          <w:szCs w:val="22"/>
          <w:lang w:eastAsia="en-US"/>
        </w:rPr>
        <w:t xml:space="preserve"> </w:t>
      </w:r>
      <w:r w:rsidRPr="00C01D85">
        <w:rPr>
          <w:rFonts w:eastAsia="Calibri"/>
          <w:bCs/>
          <w:i/>
          <w:color w:val="000000"/>
          <w:szCs w:val="20"/>
          <w:shd w:val="clear" w:color="auto" w:fill="FFFFFF"/>
          <w:lang w:eastAsia="en-US"/>
        </w:rPr>
        <w:t>Arquivo Brasileiro de Medicina Veterinária e Zootecnia</w:t>
      </w:r>
      <w:r w:rsidRPr="00C01D85">
        <w:rPr>
          <w:rFonts w:eastAsia="Calibri"/>
          <w:color w:val="000000"/>
          <w:shd w:val="clear" w:color="auto" w:fill="FFFFFF"/>
          <w:lang w:eastAsia="en-US"/>
        </w:rPr>
        <w:t> 2014, 66(1), 79-84.</w:t>
      </w:r>
    </w:p>
    <w:p w:rsidR="00851D12" w:rsidRPr="00C01D85" w:rsidRDefault="00851D12" w:rsidP="00321ED9">
      <w:pPr>
        <w:spacing w:line="360" w:lineRule="auto"/>
        <w:rPr>
          <w:rFonts w:eastAsia="Calibri"/>
          <w:lang w:eastAsia="en-US"/>
        </w:rPr>
      </w:pPr>
      <w:r w:rsidRPr="00C01D85">
        <w:rPr>
          <w:rFonts w:eastAsia="Calibri"/>
          <w:b/>
          <w:lang w:eastAsia="en-US"/>
        </w:rPr>
        <w:t>Mohebali M, Taran M, Zaralı Z.</w:t>
      </w:r>
      <w:r w:rsidRPr="00C01D85">
        <w:rPr>
          <w:rFonts w:eastAsia="Calibri"/>
          <w:lang w:eastAsia="en-US"/>
        </w:rPr>
        <w:t xml:space="preserve"> Rapid detection of Leishmania infantum infection in dogs: Comparitive study using an immunochromatographic dipstick rk39 test and direct agglutination. </w:t>
      </w:r>
      <w:r w:rsidRPr="00C01D85">
        <w:rPr>
          <w:rFonts w:eastAsia="Calibri"/>
          <w:i/>
          <w:lang w:eastAsia="en-US"/>
        </w:rPr>
        <w:t>Veterinary Parasitology</w:t>
      </w:r>
      <w:r w:rsidRPr="00C01D85">
        <w:rPr>
          <w:rFonts w:eastAsia="Calibri"/>
          <w:lang w:eastAsia="en-US"/>
        </w:rPr>
        <w:t xml:space="preserve"> 2004, 121, 239–245.</w:t>
      </w:r>
    </w:p>
    <w:p w:rsidR="00851D12" w:rsidRPr="00C01D85" w:rsidRDefault="00851D12" w:rsidP="00321ED9">
      <w:pPr>
        <w:spacing w:line="360" w:lineRule="auto"/>
        <w:rPr>
          <w:rFonts w:eastAsia="Calibri"/>
          <w:lang w:eastAsia="en-US"/>
        </w:rPr>
      </w:pPr>
      <w:r w:rsidRPr="00C01D85">
        <w:rPr>
          <w:rFonts w:eastAsia="Calibri"/>
          <w:b/>
          <w:lang w:eastAsia="en-US"/>
        </w:rPr>
        <w:t>Molano I, Alonso MG, Miron C, Redondo E, Reueno JM, Soto M, Nieto CG, Alonso C. A</w:t>
      </w:r>
      <w:r w:rsidRPr="00C01D85">
        <w:rPr>
          <w:rFonts w:eastAsia="Calibri"/>
          <w:lang w:eastAsia="en-US"/>
        </w:rPr>
        <w:t xml:space="preserve"> Leishmania infantum multi–component antigenic protein mixed with live BCG confers protection to dogs experimentally infected with L. infantum. </w:t>
      </w:r>
      <w:r w:rsidRPr="00C01D85">
        <w:rPr>
          <w:rFonts w:eastAsia="Calibri"/>
          <w:i/>
          <w:lang w:eastAsia="en-US"/>
        </w:rPr>
        <w:t>Veterinary Immunology and Immunopathology</w:t>
      </w:r>
      <w:r w:rsidRPr="00C01D85">
        <w:rPr>
          <w:rFonts w:eastAsia="Calibri"/>
          <w:lang w:eastAsia="en-US"/>
        </w:rPr>
        <w:t xml:space="preserve"> 2003, 92, 1–13.</w:t>
      </w:r>
    </w:p>
    <w:p w:rsidR="00851D12" w:rsidRPr="00C01D85" w:rsidRDefault="00851D12" w:rsidP="00321ED9">
      <w:pPr>
        <w:spacing w:line="360" w:lineRule="auto"/>
        <w:rPr>
          <w:rFonts w:eastAsia="Calibri"/>
          <w:lang w:eastAsia="en-US"/>
        </w:rPr>
      </w:pPr>
      <w:r w:rsidRPr="00C01D85">
        <w:rPr>
          <w:rFonts w:eastAsia="Calibri"/>
          <w:b/>
          <w:lang w:eastAsia="en-US"/>
        </w:rPr>
        <w:t>Moreira M, Luvizotto M, Garcia J, Corbett C, Laurenti M.</w:t>
      </w:r>
      <w:r w:rsidRPr="00C01D85">
        <w:rPr>
          <w:rFonts w:eastAsia="Calibri"/>
          <w:lang w:eastAsia="en-US"/>
        </w:rPr>
        <w:t xml:space="preserve"> Comparison of parasitological, immunological and molecular methods for the diagnosis of leishmaniasis in dogs with different clinical signs. </w:t>
      </w:r>
      <w:r w:rsidRPr="00C01D85">
        <w:rPr>
          <w:rFonts w:eastAsia="Calibri"/>
          <w:i/>
          <w:lang w:eastAsia="en-US"/>
        </w:rPr>
        <w:t>Veterinary Parasitology</w:t>
      </w:r>
      <w:r w:rsidRPr="00C01D85">
        <w:rPr>
          <w:rFonts w:eastAsia="Calibri"/>
          <w:lang w:eastAsia="en-US"/>
        </w:rPr>
        <w:t xml:space="preserve"> 2007, 145, 245–252.</w:t>
      </w:r>
    </w:p>
    <w:p w:rsidR="00851D12" w:rsidRPr="00C01D85" w:rsidRDefault="00851D12" w:rsidP="00321ED9">
      <w:pPr>
        <w:spacing w:line="360" w:lineRule="auto"/>
        <w:rPr>
          <w:rFonts w:eastAsia="Calibri"/>
          <w:lang w:eastAsia="en-US"/>
        </w:rPr>
      </w:pPr>
      <w:r w:rsidRPr="00C01D85">
        <w:rPr>
          <w:rFonts w:eastAsia="Calibri"/>
          <w:b/>
          <w:lang w:eastAsia="en-US"/>
        </w:rPr>
        <w:t xml:space="preserve">Moreno J, Alvar J. </w:t>
      </w:r>
      <w:r w:rsidRPr="00CC0EA9">
        <w:rPr>
          <w:rFonts w:eastAsia="Calibri"/>
          <w:lang w:eastAsia="en-US"/>
        </w:rPr>
        <w:t xml:space="preserve">Canine </w:t>
      </w:r>
      <w:r w:rsidRPr="00C01D85">
        <w:rPr>
          <w:rFonts w:eastAsia="Calibri"/>
          <w:lang w:eastAsia="en-US"/>
        </w:rPr>
        <w:t xml:space="preserve">leishmaniasis: epidemiological risk and the experimental model. </w:t>
      </w:r>
      <w:r w:rsidRPr="00C01D85">
        <w:rPr>
          <w:rFonts w:eastAsia="Calibri"/>
          <w:i/>
          <w:lang w:eastAsia="en-US"/>
        </w:rPr>
        <w:t>Trends in Parasitology</w:t>
      </w:r>
      <w:r w:rsidRPr="00C01D85">
        <w:rPr>
          <w:rFonts w:eastAsia="Calibri"/>
          <w:lang w:eastAsia="en-US"/>
        </w:rPr>
        <w:t xml:space="preserve"> 2002, 18(9), 399–405.</w:t>
      </w:r>
    </w:p>
    <w:p w:rsidR="00851D12" w:rsidRPr="00C01D85" w:rsidRDefault="00851D12" w:rsidP="00321ED9">
      <w:pPr>
        <w:spacing w:line="360" w:lineRule="auto"/>
        <w:rPr>
          <w:rFonts w:eastAsia="Calibri"/>
          <w:lang w:eastAsia="en-US"/>
        </w:rPr>
      </w:pPr>
      <w:r w:rsidRPr="00C01D85">
        <w:rPr>
          <w:rFonts w:eastAsia="Calibri"/>
          <w:b/>
          <w:lang w:eastAsia="en-US"/>
        </w:rPr>
        <w:t>Moreno P, Lucena R, Ginel PJ.</w:t>
      </w:r>
      <w:r w:rsidRPr="00C01D85">
        <w:rPr>
          <w:rFonts w:eastAsia="Calibri"/>
          <w:lang w:eastAsia="en-US"/>
        </w:rPr>
        <w:t xml:space="preserve"> Evaluation of primary haemostasis in canine leishmaniasis. </w:t>
      </w:r>
      <w:r w:rsidRPr="00C01D85">
        <w:rPr>
          <w:rFonts w:eastAsia="Calibri"/>
          <w:i/>
          <w:lang w:eastAsia="en-US"/>
        </w:rPr>
        <w:t>The Veterinary Record</w:t>
      </w:r>
      <w:r w:rsidRPr="00C01D85">
        <w:rPr>
          <w:rFonts w:eastAsia="Calibri"/>
          <w:lang w:eastAsia="en-US"/>
        </w:rPr>
        <w:t xml:space="preserve"> 1998, 142, 81–83.</w:t>
      </w:r>
    </w:p>
    <w:p w:rsidR="00851D12" w:rsidRPr="00C01D85" w:rsidRDefault="00851D12" w:rsidP="00321ED9">
      <w:pPr>
        <w:spacing w:line="360" w:lineRule="auto"/>
        <w:rPr>
          <w:rFonts w:eastAsia="Calibri"/>
          <w:lang w:eastAsia="en-US"/>
        </w:rPr>
      </w:pPr>
      <w:r w:rsidRPr="00C01D85">
        <w:rPr>
          <w:rFonts w:eastAsia="Calibri"/>
          <w:b/>
          <w:lang w:eastAsia="en-US"/>
        </w:rPr>
        <w:t>Mugai R, Gatei DG, Shaunak S, Wozniak A, Bryceson ADM.</w:t>
      </w:r>
      <w:r w:rsidRPr="00C01D85">
        <w:rPr>
          <w:rFonts w:eastAsia="Calibri"/>
          <w:lang w:eastAsia="en-US"/>
        </w:rPr>
        <w:t xml:space="preserve"> Jejunal function and pathology in visceral leishmaniasis. </w:t>
      </w:r>
      <w:r w:rsidRPr="00C01D85">
        <w:rPr>
          <w:rFonts w:eastAsia="Calibri"/>
          <w:i/>
          <w:lang w:eastAsia="en-US"/>
        </w:rPr>
        <w:t xml:space="preserve">Lancet </w:t>
      </w:r>
      <w:r w:rsidRPr="00C01D85">
        <w:rPr>
          <w:rFonts w:eastAsia="Calibri"/>
          <w:lang w:eastAsia="en-US"/>
        </w:rPr>
        <w:t>1983, 27, 476-479.</w:t>
      </w:r>
    </w:p>
    <w:p w:rsidR="00851D12" w:rsidRPr="00C01D85" w:rsidRDefault="00851D12" w:rsidP="00321ED9">
      <w:pPr>
        <w:spacing w:line="360" w:lineRule="auto"/>
        <w:rPr>
          <w:rFonts w:eastAsia="Calibri"/>
          <w:lang w:eastAsia="en-US"/>
        </w:rPr>
      </w:pPr>
      <w:r w:rsidRPr="00C01D85">
        <w:rPr>
          <w:rFonts w:eastAsia="Calibri"/>
          <w:b/>
          <w:lang w:eastAsia="en-US"/>
        </w:rPr>
        <w:t>Murray HW, Berman JD, Davies CR, Saravia NG.</w:t>
      </w:r>
      <w:r w:rsidRPr="00C01D85">
        <w:rPr>
          <w:rFonts w:eastAsia="Calibri"/>
          <w:lang w:eastAsia="en-US"/>
        </w:rPr>
        <w:t xml:space="preserve"> Advances in leishmaniasis.</w:t>
      </w:r>
      <w:r w:rsidRPr="00C01D85">
        <w:rPr>
          <w:rFonts w:eastAsia="Calibri"/>
          <w:i/>
          <w:lang w:eastAsia="en-US"/>
        </w:rPr>
        <w:t xml:space="preserve"> Lancet </w:t>
      </w:r>
      <w:r w:rsidRPr="00C01D85">
        <w:rPr>
          <w:rFonts w:eastAsia="Calibri"/>
          <w:lang w:eastAsia="en-US"/>
        </w:rPr>
        <w:t>2005, 366(9496), 1561–1577.</w:t>
      </w:r>
    </w:p>
    <w:p w:rsidR="00851D12" w:rsidRPr="00C01D85" w:rsidRDefault="00BC49EE" w:rsidP="00321ED9">
      <w:pPr>
        <w:spacing w:line="360" w:lineRule="auto"/>
        <w:rPr>
          <w:rFonts w:eastAsia="Calibri"/>
          <w:lang w:eastAsia="en-US"/>
        </w:rPr>
      </w:pPr>
      <w:r>
        <w:rPr>
          <w:rFonts w:eastAsia="Calibri"/>
          <w:b/>
          <w:lang w:eastAsia="en-US"/>
        </w:rPr>
        <w:t xml:space="preserve">Mylonakis </w:t>
      </w:r>
      <w:r w:rsidR="00851D12" w:rsidRPr="00C01D85">
        <w:rPr>
          <w:rFonts w:eastAsia="Calibri"/>
          <w:b/>
          <w:lang w:eastAsia="en-US"/>
        </w:rPr>
        <w:t xml:space="preserve">ME, Rallis T, Koutinas AF Leontides LS, Patsikas M, Florou M, Papadopoulos E, Fytianou A. </w:t>
      </w:r>
      <w:r w:rsidR="00851D12" w:rsidRPr="00C01D85">
        <w:rPr>
          <w:rFonts w:eastAsia="Calibri"/>
          <w:lang w:eastAsia="en-US"/>
        </w:rPr>
        <w:t xml:space="preserve">Clinical signs and clinicopathologic abnormalities in dogs with clinical spirocercosis: 39 cases (1996–2004). </w:t>
      </w:r>
      <w:r w:rsidR="00851D12" w:rsidRPr="00C01D85">
        <w:rPr>
          <w:rFonts w:eastAsia="Calibri"/>
          <w:i/>
          <w:lang w:eastAsia="en-US"/>
        </w:rPr>
        <w:t>Journal of the American Veterinary Medical Association</w:t>
      </w:r>
      <w:r w:rsidR="00851D12" w:rsidRPr="00C01D85">
        <w:rPr>
          <w:rFonts w:eastAsia="Calibri"/>
          <w:lang w:eastAsia="en-US"/>
        </w:rPr>
        <w:t xml:space="preserve"> 2006, 228, 1063–1067.</w:t>
      </w:r>
    </w:p>
    <w:p w:rsidR="00851D12" w:rsidRPr="00C01D85" w:rsidRDefault="00851D12" w:rsidP="00321ED9">
      <w:pPr>
        <w:spacing w:line="360" w:lineRule="auto"/>
        <w:rPr>
          <w:rFonts w:eastAsia="Calibri"/>
          <w:lang w:eastAsia="en-US"/>
        </w:rPr>
      </w:pPr>
      <w:r w:rsidRPr="00C01D85">
        <w:rPr>
          <w:rFonts w:eastAsia="Calibri"/>
          <w:b/>
          <w:lang w:eastAsia="en-US"/>
        </w:rPr>
        <w:t>Mylonakis ME, Saridomichelakis MN, Lazaridis V Leontides LS, Kostoulas P, Koutinas AF</w:t>
      </w:r>
      <w:r w:rsidRPr="00C01D85">
        <w:rPr>
          <w:rFonts w:eastAsia="Calibri"/>
          <w:lang w:eastAsia="en-US"/>
        </w:rPr>
        <w:t xml:space="preserve">. A retrospective study of 61 cases of spontaneous canine epistaxis (1998 to 2001). </w:t>
      </w:r>
      <w:r w:rsidRPr="00C01D85">
        <w:rPr>
          <w:rFonts w:eastAsia="Calibri"/>
          <w:i/>
          <w:lang w:eastAsia="en-US"/>
        </w:rPr>
        <w:t>Journal of Small Animal Practice</w:t>
      </w:r>
      <w:r w:rsidRPr="00C01D85">
        <w:rPr>
          <w:rFonts w:eastAsia="Calibri"/>
          <w:lang w:eastAsia="en-US"/>
        </w:rPr>
        <w:t xml:space="preserve"> 2008, 49, 191–196.</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Nalmas S, Nagarakanti R, Slim J, Abter E, Bishburg E.</w:t>
      </w:r>
      <w:r w:rsidRPr="00C01D85">
        <w:rPr>
          <w:rFonts w:eastAsia="Calibri"/>
          <w:lang w:eastAsia="en-US"/>
        </w:rPr>
        <w:t xml:space="preserve"> Electrocardiographic changes in infectious diseases.</w:t>
      </w:r>
      <w:r w:rsidRPr="00C01D85">
        <w:rPr>
          <w:rFonts w:ascii="Calibri" w:eastAsia="Calibri" w:hAnsi="Calibri"/>
          <w:sz w:val="22"/>
          <w:szCs w:val="22"/>
          <w:lang w:eastAsia="en-US"/>
        </w:rPr>
        <w:t xml:space="preserve"> </w:t>
      </w:r>
      <w:r w:rsidRPr="00C01D85">
        <w:rPr>
          <w:rFonts w:eastAsia="Calibri"/>
          <w:i/>
          <w:lang w:eastAsia="en-US"/>
        </w:rPr>
        <w:t>Hospital Physician</w:t>
      </w:r>
      <w:r w:rsidRPr="00C01D85">
        <w:rPr>
          <w:rFonts w:eastAsia="Calibri"/>
          <w:lang w:eastAsia="en-US"/>
        </w:rPr>
        <w:t xml:space="preserve"> 2007, 43(9), 15-27.</w:t>
      </w:r>
    </w:p>
    <w:p w:rsidR="00851D12" w:rsidRPr="00C01D85" w:rsidRDefault="00851D12" w:rsidP="00321ED9">
      <w:pPr>
        <w:spacing w:line="360" w:lineRule="auto"/>
        <w:rPr>
          <w:rFonts w:eastAsia="Calibri"/>
          <w:lang w:eastAsia="en-US"/>
        </w:rPr>
      </w:pPr>
      <w:r w:rsidRPr="00C01D85">
        <w:rPr>
          <w:rFonts w:eastAsia="Calibri"/>
          <w:b/>
          <w:lang w:eastAsia="en-US"/>
        </w:rPr>
        <w:t>Naranjo C, Fondevila D, Leiva M, Roura X, Peña T.</w:t>
      </w:r>
      <w:r w:rsidRPr="00C01D85">
        <w:rPr>
          <w:rFonts w:eastAsia="Calibri"/>
          <w:lang w:eastAsia="en-US"/>
        </w:rPr>
        <w:t xml:space="preserve"> Characterization of lacrimal gland lesions and possible pathogenic mechanisms of keratoconjunctivitis sicca in dogs with leishmaniosis</w:t>
      </w:r>
      <w:r w:rsidRPr="00C01D85">
        <w:rPr>
          <w:rFonts w:eastAsia="Calibri"/>
          <w:i/>
          <w:lang w:eastAsia="en-US"/>
        </w:rPr>
        <w:t>. Veterinary Parasitology</w:t>
      </w:r>
      <w:r w:rsidRPr="00C01D85">
        <w:rPr>
          <w:rFonts w:eastAsia="Calibri"/>
          <w:lang w:eastAsia="en-US"/>
        </w:rPr>
        <w:t xml:space="preserve"> 2005, 133, 37–47.</w:t>
      </w:r>
    </w:p>
    <w:p w:rsidR="00851D12" w:rsidRPr="00C01D85" w:rsidRDefault="00851D12" w:rsidP="00321ED9">
      <w:pPr>
        <w:spacing w:line="360" w:lineRule="auto"/>
        <w:rPr>
          <w:rFonts w:eastAsia="Calibri"/>
          <w:lang w:eastAsia="en-US"/>
        </w:rPr>
      </w:pPr>
      <w:r w:rsidRPr="00C01D85">
        <w:rPr>
          <w:rFonts w:eastAsia="Calibri"/>
          <w:b/>
          <w:lang w:eastAsia="en-US"/>
        </w:rPr>
        <w:t>Natami A, Sahibi H, Lasri S.</w:t>
      </w:r>
      <w:r w:rsidRPr="00C01D85">
        <w:rPr>
          <w:rFonts w:eastAsia="Calibri"/>
          <w:lang w:eastAsia="en-US"/>
        </w:rPr>
        <w:t xml:space="preserve"> Serological, clinical and histopathological changes in naturally infected dogs with Leishmania infantum in the Khemisset province. Morocco. </w:t>
      </w:r>
      <w:r w:rsidRPr="00C01D85">
        <w:rPr>
          <w:rFonts w:eastAsia="Calibri"/>
          <w:i/>
          <w:lang w:eastAsia="en-US"/>
        </w:rPr>
        <w:t xml:space="preserve">Veterinary Research </w:t>
      </w:r>
      <w:r w:rsidRPr="00C01D85">
        <w:rPr>
          <w:rFonts w:eastAsia="Calibri"/>
          <w:lang w:eastAsia="en-US"/>
        </w:rPr>
        <w:t>2000, 31, 355–363.</w:t>
      </w:r>
    </w:p>
    <w:p w:rsidR="00851D12" w:rsidRPr="00C01D85" w:rsidRDefault="00851D12" w:rsidP="00321ED9">
      <w:pPr>
        <w:spacing w:line="360" w:lineRule="auto"/>
        <w:rPr>
          <w:rFonts w:eastAsia="Calibri"/>
          <w:lang w:eastAsia="en-US"/>
        </w:rPr>
      </w:pPr>
      <w:r w:rsidRPr="00C01D85">
        <w:rPr>
          <w:rFonts w:eastAsia="Calibri"/>
          <w:b/>
          <w:lang w:eastAsia="en-US"/>
        </w:rPr>
        <w:t>Nejjar R, Lemrani M, Boucedda L, Amarouch H, Benslimane A.</w:t>
      </w:r>
      <w:r w:rsidRPr="00C01D85">
        <w:rPr>
          <w:rFonts w:eastAsia="Calibri"/>
          <w:lang w:eastAsia="en-US"/>
        </w:rPr>
        <w:t xml:space="preserve"> Variation in antibody titres against Leishmania infantum in naturally infected dogs in northern Morocco. </w:t>
      </w:r>
      <w:r w:rsidRPr="00C01D85">
        <w:rPr>
          <w:rFonts w:eastAsia="Calibri"/>
          <w:i/>
          <w:lang w:eastAsia="en-US"/>
        </w:rPr>
        <w:t xml:space="preserve">Revue de Medecine Veterinaire </w:t>
      </w:r>
      <w:r w:rsidRPr="00C01D85">
        <w:rPr>
          <w:rFonts w:eastAsia="Calibri"/>
          <w:lang w:eastAsia="en-US"/>
        </w:rPr>
        <w:t>2000, 151, 841–846.</w:t>
      </w:r>
    </w:p>
    <w:p w:rsidR="00851D12" w:rsidRPr="00C01D85" w:rsidRDefault="00851D12" w:rsidP="00321ED9">
      <w:pPr>
        <w:spacing w:line="360" w:lineRule="auto"/>
        <w:rPr>
          <w:rFonts w:eastAsia="Calibri"/>
          <w:lang w:eastAsia="en-US"/>
        </w:rPr>
      </w:pPr>
      <w:r w:rsidRPr="00C01D85">
        <w:rPr>
          <w:rFonts w:eastAsia="Calibri"/>
          <w:b/>
          <w:lang w:eastAsia="en-US"/>
        </w:rPr>
        <w:t xml:space="preserve">Nieto CG, García–Alonso M, Requena JM, Mirón C, Soto M, Alonso C, Navarrete I. </w:t>
      </w:r>
      <w:r w:rsidRPr="00C01D85">
        <w:rPr>
          <w:rFonts w:eastAsia="Calibri"/>
          <w:lang w:eastAsia="en-US"/>
        </w:rPr>
        <w:t>Analysis of the humoral immune response against total and recombinant antigens of Leishmania infantum: correlation with disease progression in canine experimental leishmaniasis</w:t>
      </w:r>
      <w:r w:rsidRPr="00C01D85">
        <w:rPr>
          <w:rFonts w:eastAsia="Calibri"/>
          <w:i/>
          <w:lang w:eastAsia="en-US"/>
        </w:rPr>
        <w:t>. Veterinary Immunology and Immunopathology</w:t>
      </w:r>
      <w:r w:rsidRPr="00C01D85">
        <w:rPr>
          <w:rFonts w:eastAsia="Calibri"/>
          <w:lang w:eastAsia="en-US"/>
        </w:rPr>
        <w:t xml:space="preserve"> 1999, 67(2), 117–130.</w:t>
      </w:r>
    </w:p>
    <w:p w:rsidR="00851D12" w:rsidRPr="00C01D85" w:rsidRDefault="00851D12" w:rsidP="00321ED9">
      <w:pPr>
        <w:spacing w:line="360" w:lineRule="auto"/>
        <w:rPr>
          <w:rFonts w:eastAsia="Calibri"/>
          <w:lang w:eastAsia="en-US"/>
        </w:rPr>
      </w:pPr>
      <w:r w:rsidRPr="00C01D85">
        <w:rPr>
          <w:rFonts w:eastAsia="Calibri"/>
          <w:b/>
          <w:lang w:eastAsia="en-US"/>
        </w:rPr>
        <w:t>Nieto CG, Viñulas J, Blanco A, García-Alonso M, Verdugo SG, Navarrete I.</w:t>
      </w:r>
      <w:r w:rsidRPr="00C01D85">
        <w:rPr>
          <w:rFonts w:eastAsia="Calibri"/>
          <w:lang w:eastAsia="en-US"/>
        </w:rPr>
        <w:t xml:space="preserve"> Detection of Leishmania infantum amastigotes in canine choroid plexus. </w:t>
      </w:r>
      <w:r w:rsidRPr="00C01D85">
        <w:rPr>
          <w:rFonts w:eastAsia="Calibri"/>
          <w:i/>
          <w:lang w:eastAsia="en-US"/>
        </w:rPr>
        <w:t>Veterinary Record</w:t>
      </w:r>
      <w:r w:rsidRPr="00C01D85">
        <w:rPr>
          <w:rFonts w:eastAsia="Calibri"/>
          <w:lang w:eastAsia="en-US"/>
        </w:rPr>
        <w:t xml:space="preserve"> 1996, 139, 346-347.</w:t>
      </w:r>
    </w:p>
    <w:p w:rsidR="00851D12" w:rsidRDefault="00851D12" w:rsidP="00321ED9">
      <w:pPr>
        <w:spacing w:line="360" w:lineRule="auto"/>
        <w:rPr>
          <w:rFonts w:eastAsia="Calibri"/>
          <w:lang w:eastAsia="en-US"/>
        </w:rPr>
      </w:pPr>
      <w:r w:rsidRPr="00C01D85">
        <w:rPr>
          <w:rFonts w:eastAsia="Calibri"/>
          <w:b/>
          <w:lang w:eastAsia="en-US"/>
        </w:rPr>
        <w:t xml:space="preserve">Noli C. </w:t>
      </w:r>
      <w:r w:rsidRPr="00C01D85">
        <w:rPr>
          <w:rFonts w:eastAsia="Calibri"/>
          <w:lang w:eastAsia="en-US"/>
        </w:rPr>
        <w:t xml:space="preserve">Canine leishmaniasis. </w:t>
      </w:r>
      <w:r w:rsidRPr="00C01D85">
        <w:rPr>
          <w:rFonts w:eastAsia="Calibri"/>
          <w:i/>
          <w:lang w:eastAsia="en-US"/>
        </w:rPr>
        <w:t>Waltham Focus</w:t>
      </w:r>
      <w:r w:rsidRPr="00C01D85">
        <w:rPr>
          <w:rFonts w:eastAsia="Calibri"/>
          <w:lang w:eastAsia="en-US"/>
        </w:rPr>
        <w:t xml:space="preserve"> 1999, 9(2), 16–24.</w:t>
      </w:r>
    </w:p>
    <w:p w:rsidR="00BC49EE" w:rsidRPr="00C01D85" w:rsidRDefault="00BC49EE" w:rsidP="00321ED9">
      <w:pPr>
        <w:shd w:val="clear" w:color="auto" w:fill="FFFFFF"/>
        <w:autoSpaceDE w:val="0"/>
        <w:autoSpaceDN w:val="0"/>
        <w:adjustRightInd w:val="0"/>
        <w:spacing w:line="360" w:lineRule="auto"/>
        <w:rPr>
          <w:rFonts w:eastAsia="Calibri"/>
          <w:lang w:eastAsia="en-US"/>
        </w:rPr>
      </w:pPr>
      <w:r w:rsidRPr="00C01D85">
        <w:rPr>
          <w:rFonts w:eastAsia="Calibri"/>
          <w:b/>
          <w:color w:val="000000"/>
          <w:shd w:val="clear" w:color="auto" w:fill="FFFFFF"/>
          <w:lang w:eastAsia="en-US"/>
        </w:rPr>
        <w:t>Noszczyk-Nowak A.</w:t>
      </w:r>
      <w:r w:rsidRPr="00C01D85">
        <w:rPr>
          <w:rFonts w:eastAsia="Calibri"/>
          <w:color w:val="000000"/>
          <w:shd w:val="clear" w:color="auto" w:fill="FFFFFF"/>
          <w:lang w:eastAsia="en-US"/>
        </w:rPr>
        <w:t xml:space="preserve"> NT-pro-BNP and troponin I as predictors of mortality in dogs with heart failure. </w:t>
      </w:r>
      <w:r w:rsidRPr="00C01D85">
        <w:rPr>
          <w:rFonts w:eastAsia="Calibri"/>
          <w:i/>
          <w:color w:val="000000"/>
          <w:shd w:val="clear" w:color="auto" w:fill="FFFFFF"/>
          <w:lang w:eastAsia="en-US"/>
        </w:rPr>
        <w:t>Polish Journal of Veterinary Sciences</w:t>
      </w:r>
      <w:r w:rsidRPr="00C01D85">
        <w:rPr>
          <w:rFonts w:eastAsia="Calibri"/>
          <w:color w:val="000000"/>
          <w:shd w:val="clear" w:color="auto" w:fill="FFFFFF"/>
          <w:lang w:eastAsia="en-US"/>
        </w:rPr>
        <w:t xml:space="preserve"> 2011, 14, 551-556.   </w:t>
      </w:r>
    </w:p>
    <w:p w:rsidR="00BC49EE" w:rsidRPr="00C01D85" w:rsidRDefault="00BC49EE" w:rsidP="00321ED9">
      <w:pPr>
        <w:shd w:val="clear" w:color="auto" w:fill="FFFFFF"/>
        <w:autoSpaceDE w:val="0"/>
        <w:autoSpaceDN w:val="0"/>
        <w:adjustRightInd w:val="0"/>
        <w:spacing w:line="360" w:lineRule="auto"/>
        <w:rPr>
          <w:rFonts w:eastAsia="Calibri"/>
          <w:lang w:eastAsia="en-US"/>
        </w:rPr>
      </w:pPr>
      <w:r w:rsidRPr="00C01D85">
        <w:rPr>
          <w:rFonts w:eastAsia="Calibri"/>
          <w:b/>
          <w:color w:val="000000"/>
          <w:shd w:val="clear" w:color="auto" w:fill="FFFFFF"/>
          <w:lang w:eastAsia="en-US"/>
        </w:rPr>
        <w:t>Noszczyk-Nowak A.</w:t>
      </w:r>
      <w:r w:rsidRPr="00C01D85">
        <w:rPr>
          <w:rFonts w:eastAsia="Calibri"/>
          <w:color w:val="000000"/>
          <w:shd w:val="clear" w:color="auto" w:fill="FFFFFF"/>
          <w:lang w:eastAsia="en-US"/>
        </w:rPr>
        <w:t xml:space="preserve"> P-wave dispersion in prediction of maintenance of sinus rhythm after an electrical cardioversion of atrial fibrillation in dogs.</w:t>
      </w:r>
      <w:r w:rsidRPr="00C01D85">
        <w:rPr>
          <w:rFonts w:eastAsia="Calibri"/>
          <w:lang w:eastAsia="en-US"/>
        </w:rPr>
        <w:t xml:space="preserve"> </w:t>
      </w:r>
      <w:r w:rsidRPr="00C01D85">
        <w:rPr>
          <w:rFonts w:eastAsia="Calibri"/>
          <w:i/>
          <w:lang w:eastAsia="en-US"/>
        </w:rPr>
        <w:t>Bulletin of the Veterinary Institute in Puławy</w:t>
      </w:r>
      <w:r w:rsidRPr="00C01D85">
        <w:rPr>
          <w:rFonts w:eastAsia="Calibri"/>
          <w:color w:val="000000"/>
          <w:shd w:val="clear" w:color="auto" w:fill="FFFFFF"/>
          <w:lang w:eastAsia="en-US"/>
        </w:rPr>
        <w:t xml:space="preserve"> 2012, 56, 99-102.</w:t>
      </w:r>
    </w:p>
    <w:p w:rsidR="00851D12" w:rsidRPr="00C01D85" w:rsidRDefault="00851D12" w:rsidP="00321ED9">
      <w:pPr>
        <w:shd w:val="clear" w:color="auto" w:fill="FFFFFF"/>
        <w:spacing w:line="360" w:lineRule="auto"/>
        <w:rPr>
          <w:rFonts w:eastAsia="Calibri"/>
          <w:lang w:eastAsia="en-US"/>
        </w:rPr>
      </w:pPr>
      <w:r w:rsidRPr="00C01D85">
        <w:rPr>
          <w:rFonts w:eastAsia="Calibri"/>
          <w:b/>
          <w:lang w:eastAsia="en-US"/>
        </w:rPr>
        <w:t>Noszczyk-Nowak A, Pasławska U, Szałas A, Nicpoń J.</w:t>
      </w:r>
      <w:r w:rsidRPr="00C01D85">
        <w:rPr>
          <w:rFonts w:eastAsia="Calibri"/>
          <w:lang w:eastAsia="en-US"/>
        </w:rPr>
        <w:t xml:space="preserve"> P-wave dispersion in healthy dogs. A preliminary study</w:t>
      </w:r>
      <w:r w:rsidRPr="00C01D85">
        <w:rPr>
          <w:rFonts w:eastAsia="Calibri"/>
          <w:i/>
          <w:lang w:eastAsia="en-US"/>
        </w:rPr>
        <w:t>. Bulletin of the Veterinary Institute in Puławy</w:t>
      </w:r>
      <w:r w:rsidRPr="00C01D85">
        <w:rPr>
          <w:rFonts w:eastAsia="Calibri"/>
          <w:lang w:eastAsia="en-US"/>
        </w:rPr>
        <w:t> 2008, 52, 683–688.</w:t>
      </w:r>
    </w:p>
    <w:p w:rsidR="00851D12" w:rsidRPr="00C01D85" w:rsidRDefault="00851D12" w:rsidP="00321ED9">
      <w:pPr>
        <w:shd w:val="clear" w:color="auto" w:fill="FFFFFF"/>
        <w:autoSpaceDE w:val="0"/>
        <w:autoSpaceDN w:val="0"/>
        <w:adjustRightInd w:val="0"/>
        <w:spacing w:line="360" w:lineRule="auto"/>
        <w:rPr>
          <w:rFonts w:eastAsia="Calibri"/>
          <w:lang w:eastAsia="en-US"/>
        </w:rPr>
      </w:pPr>
      <w:r w:rsidRPr="00C01D85">
        <w:rPr>
          <w:rFonts w:eastAsia="Calibri"/>
          <w:b/>
          <w:lang w:eastAsia="en-US"/>
        </w:rPr>
        <w:t>Noszczyk-Nowak A, Szałas A, Pasławska U, Nicpon J.</w:t>
      </w:r>
      <w:r w:rsidRPr="00C01D85">
        <w:rPr>
          <w:rFonts w:eastAsia="Calibri"/>
          <w:lang w:eastAsia="en-US"/>
        </w:rPr>
        <w:t xml:space="preserve"> Comparison of P-wave dispersion in healthy dogs, dogs with chronic valvular disease, and dogs with disturbances of supraventricular conduction. </w:t>
      </w:r>
      <w:r w:rsidRPr="00C01D85">
        <w:rPr>
          <w:rFonts w:eastAsia="Calibri"/>
          <w:i/>
          <w:lang w:eastAsia="en-US"/>
        </w:rPr>
        <w:t>Acta Veterinaria Scandinavica</w:t>
      </w:r>
      <w:r>
        <w:rPr>
          <w:rFonts w:eastAsia="Calibri"/>
          <w:lang w:eastAsia="en-US"/>
        </w:rPr>
        <w:t xml:space="preserve"> 2010</w:t>
      </w:r>
      <w:r w:rsidRPr="00C01D85">
        <w:rPr>
          <w:rFonts w:eastAsia="Calibri"/>
          <w:lang w:eastAsia="en-US"/>
        </w:rPr>
        <w:t xml:space="preserve">, </w:t>
      </w:r>
      <w:r w:rsidRPr="00C01D85">
        <w:rPr>
          <w:rFonts w:eastAsia="Calibri"/>
          <w:bCs/>
          <w:lang w:eastAsia="en-US"/>
        </w:rPr>
        <w:t>53</w:t>
      </w:r>
      <w:r w:rsidRPr="00C01D85">
        <w:rPr>
          <w:rFonts w:eastAsia="Calibri"/>
          <w:b/>
          <w:bCs/>
          <w:lang w:eastAsia="en-US"/>
        </w:rPr>
        <w:t xml:space="preserve">, </w:t>
      </w:r>
      <w:r w:rsidRPr="00C01D85">
        <w:rPr>
          <w:rFonts w:eastAsia="Calibri"/>
          <w:lang w:eastAsia="en-US"/>
        </w:rPr>
        <w:t>18.</w:t>
      </w:r>
    </w:p>
    <w:p w:rsidR="00851D12" w:rsidRPr="00C01D85" w:rsidRDefault="00BC49EE" w:rsidP="00321ED9">
      <w:pPr>
        <w:spacing w:line="360" w:lineRule="auto"/>
        <w:rPr>
          <w:rFonts w:eastAsia="Calibri"/>
          <w:lang w:eastAsia="en-US"/>
        </w:rPr>
      </w:pPr>
      <w:r>
        <w:rPr>
          <w:rFonts w:eastAsia="Calibri"/>
          <w:b/>
          <w:lang w:eastAsia="en-US"/>
        </w:rPr>
        <w:t>O’B</w:t>
      </w:r>
      <w:r w:rsidR="00851D12" w:rsidRPr="00C01D85">
        <w:rPr>
          <w:rFonts w:eastAsia="Calibri"/>
          <w:b/>
          <w:lang w:eastAsia="en-US"/>
        </w:rPr>
        <w:t>rein PJ, Landt Y, Landerson JH.</w:t>
      </w:r>
      <w:r w:rsidR="00851D12" w:rsidRPr="00C01D85">
        <w:rPr>
          <w:rFonts w:eastAsia="Calibri"/>
          <w:lang w:eastAsia="en-US"/>
        </w:rPr>
        <w:t xml:space="preserve"> Differential reactivites of cardiac and skeletal muscle from various species in a cardiac troponin I immunassay. </w:t>
      </w:r>
      <w:r w:rsidR="00851D12" w:rsidRPr="00C01D85">
        <w:rPr>
          <w:rFonts w:eastAsia="Calibri"/>
          <w:i/>
          <w:lang w:eastAsia="en-US"/>
        </w:rPr>
        <w:t>Clinical Chemistry</w:t>
      </w:r>
      <w:r w:rsidR="00851D12" w:rsidRPr="00C01D85">
        <w:rPr>
          <w:rFonts w:eastAsia="Calibri"/>
          <w:lang w:eastAsia="en-US"/>
        </w:rPr>
        <w:t xml:space="preserve"> 1997, 43, 2333-2328.</w:t>
      </w:r>
    </w:p>
    <w:p w:rsidR="00851D12" w:rsidRPr="00C01D85" w:rsidRDefault="00851D12" w:rsidP="00321ED9">
      <w:pPr>
        <w:spacing w:line="360" w:lineRule="auto"/>
        <w:rPr>
          <w:rFonts w:eastAsia="Calibri"/>
          <w:lang w:eastAsia="en-US"/>
        </w:rPr>
      </w:pPr>
      <w:r w:rsidRPr="00C01D85">
        <w:rPr>
          <w:rFonts w:eastAsia="Calibri"/>
          <w:b/>
          <w:lang w:eastAsia="en-US"/>
        </w:rPr>
        <w:t>O’Brien PJ, Smith DE, Knechtel TJ.</w:t>
      </w:r>
      <w:r w:rsidRPr="00C01D85">
        <w:rPr>
          <w:rFonts w:eastAsia="Calibri"/>
          <w:lang w:eastAsia="en-US"/>
        </w:rPr>
        <w:t xml:space="preserve"> Cardiac troponin I is a sensitive, specific biomarker of cardiac injury in laboratory animals. </w:t>
      </w:r>
      <w:r w:rsidRPr="00C01D85">
        <w:rPr>
          <w:rFonts w:eastAsia="Calibri"/>
          <w:i/>
          <w:lang w:eastAsia="en-US"/>
        </w:rPr>
        <w:t>Laboratory Animals</w:t>
      </w:r>
      <w:r w:rsidRPr="00C01D85">
        <w:rPr>
          <w:rFonts w:eastAsia="Calibri"/>
          <w:lang w:eastAsia="en-US"/>
        </w:rPr>
        <w:t xml:space="preserve"> 2006, 40, 153–171.</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Ordeix L, Solano–Gallego L, Fondevila D, Ferrer L, Fondati A.</w:t>
      </w:r>
      <w:r w:rsidRPr="00C01D85">
        <w:rPr>
          <w:rFonts w:eastAsia="Calibri"/>
          <w:lang w:eastAsia="en-US"/>
        </w:rPr>
        <w:t xml:space="preserve"> Papular dermatitis due to Leishmania spp. infection in dogs with parasite–specific cellular immune responses. </w:t>
      </w:r>
      <w:r w:rsidRPr="00C01D85">
        <w:rPr>
          <w:rFonts w:eastAsia="Calibri"/>
          <w:i/>
          <w:lang w:eastAsia="en-US"/>
        </w:rPr>
        <w:t>Veterinary Dermatology</w:t>
      </w:r>
      <w:r w:rsidRPr="00C01D85">
        <w:rPr>
          <w:rFonts w:eastAsia="Calibri"/>
          <w:lang w:eastAsia="en-US"/>
        </w:rPr>
        <w:t xml:space="preserve"> 2005, 16, 187–191.</w:t>
      </w:r>
    </w:p>
    <w:p w:rsidR="00851D12" w:rsidRDefault="00851D12" w:rsidP="00321ED9">
      <w:pPr>
        <w:widowControl w:val="0"/>
        <w:autoSpaceDE w:val="0"/>
        <w:autoSpaceDN w:val="0"/>
        <w:adjustRightInd w:val="0"/>
        <w:spacing w:line="360" w:lineRule="auto"/>
        <w:rPr>
          <w:rFonts w:eastAsia="Calibri"/>
          <w:lang w:eastAsia="en-US"/>
        </w:rPr>
      </w:pPr>
      <w:r w:rsidRPr="00C01D85">
        <w:rPr>
          <w:rFonts w:eastAsia="Calibri"/>
          <w:b/>
          <w:lang w:eastAsia="en-US"/>
        </w:rPr>
        <w:t>Owens SD, Oakley DA, Marryott K, Hatchett W, Walton R, Nolan TJ, Newton A, Steurer F, Schantz P, Giger U.</w:t>
      </w:r>
      <w:r w:rsidRPr="00C01D85">
        <w:rPr>
          <w:rFonts w:eastAsia="Calibri"/>
          <w:lang w:eastAsia="en-US"/>
        </w:rPr>
        <w:t xml:space="preserve"> Transmission of visceral leishmaniasis through blood transfusions from infected English foxhounds to anemic dogs. </w:t>
      </w:r>
      <w:r w:rsidRPr="00C01D85">
        <w:rPr>
          <w:rFonts w:eastAsia="Calibri"/>
          <w:i/>
          <w:lang w:eastAsia="en-US"/>
        </w:rPr>
        <w:t xml:space="preserve">Journal of the American Veterinary Medical Association </w:t>
      </w:r>
      <w:r w:rsidRPr="00C01D85">
        <w:rPr>
          <w:rFonts w:eastAsia="Calibri"/>
          <w:lang w:eastAsia="en-US"/>
        </w:rPr>
        <w:t xml:space="preserve">2001, 219(8), 1076-1083. </w:t>
      </w:r>
    </w:p>
    <w:p w:rsidR="00BC49EE" w:rsidRPr="00C01D85" w:rsidRDefault="00BC49EE" w:rsidP="00321ED9">
      <w:pPr>
        <w:spacing w:line="360" w:lineRule="auto"/>
        <w:rPr>
          <w:rFonts w:eastAsia="Calibri"/>
          <w:lang w:eastAsia="en-US"/>
        </w:rPr>
      </w:pPr>
      <w:r w:rsidRPr="00C01D85">
        <w:rPr>
          <w:rFonts w:eastAsia="Calibri"/>
          <w:b/>
          <w:lang w:eastAsia="en-US"/>
        </w:rPr>
        <w:t>Oyama M, Solter PF.</w:t>
      </w:r>
      <w:r w:rsidRPr="00C01D85">
        <w:rPr>
          <w:rFonts w:eastAsia="Calibri"/>
          <w:lang w:eastAsia="en-US"/>
        </w:rPr>
        <w:t xml:space="preserve"> Validation of an immunassay for measurement of canine cardiac troponin I. </w:t>
      </w:r>
      <w:r w:rsidRPr="00C01D85">
        <w:rPr>
          <w:rFonts w:eastAsia="Calibri"/>
          <w:i/>
          <w:lang w:eastAsia="en-US"/>
        </w:rPr>
        <w:t>Journal of Veterinary Cardiology</w:t>
      </w:r>
      <w:r>
        <w:rPr>
          <w:rFonts w:eastAsia="Calibri"/>
          <w:lang w:eastAsia="en-US"/>
        </w:rPr>
        <w:t xml:space="preserve"> 2004, 6(2), 17-24.</w:t>
      </w:r>
    </w:p>
    <w:p w:rsidR="00851D12" w:rsidRPr="00C01D85" w:rsidRDefault="00851D12" w:rsidP="00321ED9">
      <w:pPr>
        <w:spacing w:line="360" w:lineRule="auto"/>
        <w:rPr>
          <w:rFonts w:eastAsia="Calibri"/>
          <w:lang w:eastAsia="en-US"/>
        </w:rPr>
      </w:pPr>
      <w:r w:rsidRPr="00C01D85">
        <w:rPr>
          <w:rFonts w:eastAsia="Calibri"/>
          <w:b/>
          <w:lang w:eastAsia="en-US"/>
        </w:rPr>
        <w:t>Oyama M, Solter PF, Prosek R, Ostapkowicz RR, Sisson DD.</w:t>
      </w:r>
      <w:r w:rsidRPr="00C01D85">
        <w:rPr>
          <w:rFonts w:eastAsia="Calibri"/>
          <w:lang w:eastAsia="en-US"/>
        </w:rPr>
        <w:t xml:space="preserve"> Cardiac troponin I levels in dog and cats with cardiac disease, </w:t>
      </w:r>
      <w:r w:rsidRPr="00C01D85">
        <w:rPr>
          <w:rFonts w:eastAsia="Calibri"/>
          <w:i/>
          <w:lang w:eastAsia="en-US"/>
        </w:rPr>
        <w:t>Proceeding of the 21 st American Collage of Veterinary Internal Medicine Forum Charlotte</w:t>
      </w:r>
      <w:r w:rsidRPr="00C01D85">
        <w:rPr>
          <w:rFonts w:eastAsia="Calibri"/>
          <w:lang w:eastAsia="en-US"/>
        </w:rPr>
        <w:t xml:space="preserve"> 2003, s 954, USA.</w:t>
      </w:r>
    </w:p>
    <w:p w:rsidR="00851D12" w:rsidRPr="00C01D85" w:rsidRDefault="00851D12" w:rsidP="00321ED9">
      <w:pPr>
        <w:spacing w:line="360" w:lineRule="auto"/>
        <w:rPr>
          <w:rFonts w:eastAsia="Calibri"/>
          <w:lang w:eastAsia="en-US"/>
        </w:rPr>
      </w:pPr>
      <w:r w:rsidRPr="00C01D85">
        <w:rPr>
          <w:rFonts w:eastAsia="Calibri"/>
          <w:b/>
          <w:lang w:eastAsia="en-US"/>
        </w:rPr>
        <w:t>Oyama MA, Sisson DD.</w:t>
      </w:r>
      <w:r w:rsidRPr="00C01D85">
        <w:rPr>
          <w:rFonts w:eastAsia="Calibri"/>
          <w:lang w:eastAsia="en-US"/>
        </w:rPr>
        <w:t xml:space="preserve"> Cardiac troponin-I concentration in dogs with cardiac disease. </w:t>
      </w:r>
      <w:r w:rsidRPr="00C01D85">
        <w:rPr>
          <w:rFonts w:eastAsia="Calibri"/>
          <w:i/>
          <w:lang w:eastAsia="en-US"/>
        </w:rPr>
        <w:t>Journal of Veterinary İnternal Medicine</w:t>
      </w:r>
      <w:r w:rsidRPr="00C01D85">
        <w:rPr>
          <w:rFonts w:eastAsia="Calibri"/>
          <w:lang w:eastAsia="en-US"/>
        </w:rPr>
        <w:t xml:space="preserve"> 2004, 18(6), 831-9.</w:t>
      </w:r>
    </w:p>
    <w:p w:rsidR="00851D12" w:rsidRPr="00C01D85" w:rsidRDefault="00851D12" w:rsidP="00321ED9">
      <w:pPr>
        <w:spacing w:line="360" w:lineRule="auto"/>
        <w:rPr>
          <w:rFonts w:eastAsia="Calibri"/>
          <w:lang w:eastAsia="en-US"/>
        </w:rPr>
      </w:pPr>
      <w:r w:rsidRPr="00C01D85">
        <w:rPr>
          <w:rFonts w:eastAsia="Calibri"/>
          <w:b/>
          <w:lang w:eastAsia="en-US"/>
        </w:rPr>
        <w:t>Özbel Y, Aklan MZ, Özensoy S, Turgay N, Kron NC, Schoone GJ, Oksam L, Balcıoğlu İC, Özbilgin A, Özcel MA.</w:t>
      </w:r>
      <w:r w:rsidRPr="00C01D85">
        <w:rPr>
          <w:rFonts w:eastAsia="Calibri"/>
          <w:lang w:eastAsia="en-US"/>
        </w:rPr>
        <w:t xml:space="preserve"> Kala-Azar’lı hastalardan ve Manisa civarındaki köpeklerden izole edilen Leishmania suşlarının Southern Blot Hibridizasyon Yöntemi ile identifikasyonu. </w:t>
      </w:r>
      <w:r w:rsidRPr="00C01D85">
        <w:rPr>
          <w:rFonts w:eastAsia="Calibri"/>
          <w:i/>
          <w:lang w:eastAsia="en-US"/>
        </w:rPr>
        <w:t>Türkiye Parazitoloji Dergisi</w:t>
      </w:r>
      <w:r w:rsidRPr="00C01D85">
        <w:rPr>
          <w:rFonts w:eastAsia="Calibri"/>
          <w:lang w:eastAsia="en-US"/>
        </w:rPr>
        <w:t xml:space="preserve"> 1998, 22(1), 1-4.</w:t>
      </w:r>
    </w:p>
    <w:p w:rsidR="00851D12" w:rsidRPr="00C01D85" w:rsidRDefault="00851D12" w:rsidP="00321ED9">
      <w:pPr>
        <w:spacing w:line="360" w:lineRule="auto"/>
        <w:rPr>
          <w:rFonts w:eastAsia="Calibri"/>
          <w:lang w:eastAsia="en-US"/>
        </w:rPr>
      </w:pPr>
      <w:r w:rsidRPr="00C01D85">
        <w:rPr>
          <w:rFonts w:eastAsia="Calibri"/>
          <w:b/>
          <w:lang w:eastAsia="en-US"/>
        </w:rPr>
        <w:t>Özbel Y, Oksam L, Özensoy S, Turgay N, Alkan MZ, Jaffe CL, Ozcel MA.</w:t>
      </w:r>
      <w:r w:rsidRPr="00C01D85">
        <w:rPr>
          <w:rFonts w:eastAsia="Calibri"/>
          <w:lang w:eastAsia="en-US"/>
        </w:rPr>
        <w:t xml:space="preserve"> A survey on canine leishmaniasis in western Turkey by parasite, DNA and antibody detection assays. </w:t>
      </w:r>
      <w:r w:rsidRPr="00C01D85">
        <w:rPr>
          <w:rFonts w:eastAsia="Calibri"/>
          <w:i/>
          <w:lang w:eastAsia="en-US"/>
        </w:rPr>
        <w:t>Acta Tropica</w:t>
      </w:r>
      <w:r w:rsidRPr="00C01D85">
        <w:rPr>
          <w:rFonts w:eastAsia="Calibri"/>
          <w:lang w:eastAsia="en-US"/>
        </w:rPr>
        <w:t xml:space="preserve"> 2000, 74(1), 1–6.</w:t>
      </w:r>
    </w:p>
    <w:p w:rsidR="00851D12" w:rsidRPr="00C01D85" w:rsidRDefault="00851D12" w:rsidP="00321ED9">
      <w:pPr>
        <w:spacing w:line="360" w:lineRule="auto"/>
        <w:rPr>
          <w:rFonts w:eastAsia="Calibri"/>
          <w:lang w:eastAsia="en-US"/>
        </w:rPr>
      </w:pPr>
      <w:r w:rsidRPr="00C01D85">
        <w:rPr>
          <w:rFonts w:eastAsia="Calibri"/>
          <w:b/>
          <w:lang w:eastAsia="en-US"/>
        </w:rPr>
        <w:t>Özbel Y, Özensoy S, Turgay N, Aklan MZ, Kroon CMN, Schoone GJ, Oksam L, Özcel MA.</w:t>
      </w:r>
      <w:r w:rsidRPr="00C01D85">
        <w:rPr>
          <w:rFonts w:eastAsia="Calibri"/>
          <w:lang w:eastAsia="en-US"/>
        </w:rPr>
        <w:t xml:space="preserve"> Epidemiology of leishmaniasis in Western Turkey: Comparison of serological and parasitological procedures in canine and human leishmaniasis. </w:t>
      </w:r>
      <w:r w:rsidRPr="00C01D85">
        <w:rPr>
          <w:rFonts w:eastAsia="Calibri"/>
          <w:i/>
          <w:lang w:eastAsia="en-US"/>
        </w:rPr>
        <w:t>First world congress on leishmaniasis abstracts. Ed. Özcel MA, Acta Parasitol. Turcica. Ege Ü. Basımevi, İzmir</w:t>
      </w:r>
      <w:r w:rsidRPr="00C01D85">
        <w:rPr>
          <w:rFonts w:eastAsia="Calibri"/>
          <w:lang w:eastAsia="en-US"/>
        </w:rPr>
        <w:t xml:space="preserve"> 1997, 151.</w:t>
      </w:r>
    </w:p>
    <w:p w:rsidR="00851D12" w:rsidRPr="00C01D85" w:rsidRDefault="00851D12" w:rsidP="00321ED9">
      <w:pPr>
        <w:spacing w:line="360" w:lineRule="auto"/>
        <w:rPr>
          <w:rFonts w:eastAsia="Calibri"/>
          <w:lang w:eastAsia="en-US"/>
        </w:rPr>
      </w:pPr>
      <w:r w:rsidRPr="00C01D85">
        <w:rPr>
          <w:rFonts w:eastAsia="Calibri"/>
          <w:b/>
          <w:lang w:eastAsia="en-US"/>
        </w:rPr>
        <w:t xml:space="preserve">Özensoy S, Özbel Y, </w:t>
      </w:r>
      <w:r w:rsidR="00BC49EE" w:rsidRPr="00C01D85">
        <w:rPr>
          <w:rFonts w:eastAsia="Calibri"/>
          <w:b/>
          <w:lang w:eastAsia="en-US"/>
        </w:rPr>
        <w:t>Turgay N</w:t>
      </w:r>
      <w:r w:rsidRPr="00C01D85">
        <w:rPr>
          <w:rFonts w:eastAsia="Calibri"/>
          <w:b/>
          <w:lang w:eastAsia="en-US"/>
        </w:rPr>
        <w:t xml:space="preserve">, Alkan MZ, Gul K, Gilman–Sachs A, Chang KP, Reed SG, Özcel MA. </w:t>
      </w:r>
      <w:r w:rsidRPr="00C01D85">
        <w:rPr>
          <w:rFonts w:eastAsia="Calibri"/>
          <w:lang w:eastAsia="en-US"/>
        </w:rPr>
        <w:t xml:space="preserve">Serodiagnosis and epidemiology of visceral leishmaniasis in Turkey. </w:t>
      </w:r>
      <w:r w:rsidRPr="00C01D85">
        <w:rPr>
          <w:rFonts w:eastAsia="Calibri"/>
          <w:i/>
          <w:lang w:eastAsia="en-US"/>
        </w:rPr>
        <w:t>American Journal of Tropical Medicine and Hygiene</w:t>
      </w:r>
      <w:r w:rsidRPr="00C01D85">
        <w:rPr>
          <w:rFonts w:eastAsia="Calibri"/>
          <w:lang w:eastAsia="en-US"/>
        </w:rPr>
        <w:t xml:space="preserve"> 1998, 59(3), 363–369.</w:t>
      </w:r>
    </w:p>
    <w:p w:rsidR="00851D12" w:rsidRPr="00C01D85" w:rsidRDefault="00851D12" w:rsidP="00321ED9">
      <w:pPr>
        <w:spacing w:line="360" w:lineRule="auto"/>
        <w:rPr>
          <w:rFonts w:eastAsia="Calibri"/>
          <w:lang w:eastAsia="en-US"/>
        </w:rPr>
      </w:pPr>
      <w:r w:rsidRPr="00C01D85">
        <w:rPr>
          <w:rFonts w:eastAsia="Calibri"/>
          <w:b/>
          <w:lang w:eastAsia="en-US"/>
        </w:rPr>
        <w:t>Özensoy Töz S, Korkmaz M, Balcıoğlu İC, Özbel Y, Ertabaklar H, Rastgeldi S.</w:t>
      </w:r>
      <w:r w:rsidRPr="00C01D85">
        <w:rPr>
          <w:rFonts w:eastAsia="Calibri"/>
          <w:lang w:eastAsia="en-US"/>
        </w:rPr>
        <w:t xml:space="preserve"> Karaburun ve Urla Bölgesinde Zoonotik Visseral Leishmaniasis. </w:t>
      </w:r>
      <w:r w:rsidRPr="00C01D85">
        <w:rPr>
          <w:rFonts w:eastAsia="Calibri"/>
          <w:i/>
          <w:lang w:eastAsia="en-US"/>
        </w:rPr>
        <w:t xml:space="preserve">Türkiye Parazitoloji Dergisi </w:t>
      </w:r>
      <w:r w:rsidRPr="00C01D85">
        <w:rPr>
          <w:rFonts w:eastAsia="Calibri"/>
          <w:lang w:eastAsia="en-US"/>
        </w:rPr>
        <w:t>2002, 26(3), 234–238.</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Özensoy Töz S, Özbel Y, Ertabaklar H, Yıldızlı N, Korkmaz M, Alkan MZ.</w:t>
      </w:r>
      <w:r w:rsidRPr="00C01D85">
        <w:rPr>
          <w:rFonts w:eastAsia="Calibri"/>
          <w:lang w:eastAsia="en-US"/>
        </w:rPr>
        <w:t xml:space="preserve"> Comparisons of clinical findings and serological </w:t>
      </w:r>
      <w:proofErr w:type="gramStart"/>
      <w:r w:rsidRPr="00C01D85">
        <w:rPr>
          <w:rFonts w:eastAsia="Calibri"/>
          <w:lang w:eastAsia="en-US"/>
        </w:rPr>
        <w:t>data</w:t>
      </w:r>
      <w:proofErr w:type="gramEnd"/>
      <w:r w:rsidRPr="00C01D85">
        <w:rPr>
          <w:rFonts w:eastAsia="Calibri"/>
          <w:lang w:eastAsia="en-US"/>
        </w:rPr>
        <w:t xml:space="preserve"> in the diagnosis of canine leishmaniosis. </w:t>
      </w:r>
      <w:r w:rsidRPr="00C01D85">
        <w:rPr>
          <w:rFonts w:eastAsia="Calibri"/>
          <w:i/>
          <w:lang w:eastAsia="en-US"/>
        </w:rPr>
        <w:t>Turkish Journal of Veterinary and Animal Science</w:t>
      </w:r>
      <w:r w:rsidRPr="00C01D85">
        <w:rPr>
          <w:rFonts w:eastAsia="Calibri"/>
          <w:lang w:eastAsia="en-US"/>
        </w:rPr>
        <w:t xml:space="preserve"> 2005, 29, 269–273.</w:t>
      </w:r>
    </w:p>
    <w:p w:rsidR="00851D12" w:rsidRPr="00C01D85" w:rsidRDefault="00851D12" w:rsidP="00321ED9">
      <w:pPr>
        <w:spacing w:line="360" w:lineRule="auto"/>
        <w:rPr>
          <w:rFonts w:eastAsia="Calibri"/>
          <w:szCs w:val="22"/>
          <w:lang w:eastAsia="en-US"/>
        </w:rPr>
      </w:pPr>
      <w:r w:rsidRPr="00C01D85">
        <w:rPr>
          <w:rFonts w:eastAsia="Calibri"/>
          <w:b/>
          <w:szCs w:val="22"/>
          <w:lang w:eastAsia="en-US"/>
        </w:rPr>
        <w:t>Özer N, Aytemir K, Atalar E, Sade E, Aksöyek S, Ovünç K, Açýl T, Nazlý N, Ozmen F, Oto A, Kes S.</w:t>
      </w:r>
      <w:r w:rsidRPr="00C01D85">
        <w:rPr>
          <w:rFonts w:eastAsia="Calibri"/>
          <w:szCs w:val="22"/>
          <w:lang w:eastAsia="en-US"/>
        </w:rPr>
        <w:t xml:space="preserve"> P wave dispersion in hypertensive patients with paroxysmal atrial fibrillation. </w:t>
      </w:r>
      <w:r w:rsidRPr="00C01D85">
        <w:rPr>
          <w:rFonts w:eastAsia="Calibri"/>
          <w:i/>
          <w:lang w:eastAsia="en-US"/>
        </w:rPr>
        <w:t>Pacing and Clinical Electrophysiology</w:t>
      </w:r>
      <w:r w:rsidRPr="00C01D85">
        <w:rPr>
          <w:rFonts w:eastAsia="Calibri"/>
          <w:szCs w:val="22"/>
          <w:lang w:eastAsia="en-US"/>
        </w:rPr>
        <w:t xml:space="preserve"> 2000, 23, 1859-1862. </w:t>
      </w:r>
    </w:p>
    <w:p w:rsidR="00851D12" w:rsidRPr="00C01D85" w:rsidRDefault="00851D12" w:rsidP="00321ED9">
      <w:pPr>
        <w:spacing w:line="360" w:lineRule="auto"/>
        <w:rPr>
          <w:rFonts w:eastAsia="Calibri"/>
          <w:lang w:eastAsia="en-US"/>
        </w:rPr>
      </w:pPr>
      <w:r w:rsidRPr="00C01D85">
        <w:rPr>
          <w:rFonts w:eastAsia="Calibri"/>
          <w:b/>
          <w:lang w:eastAsia="en-US"/>
        </w:rPr>
        <w:t>Palacio J, Liste F, Gascon M.</w:t>
      </w:r>
      <w:r w:rsidRPr="00C01D85">
        <w:rPr>
          <w:rFonts w:eastAsia="Calibri"/>
          <w:lang w:eastAsia="en-US"/>
        </w:rPr>
        <w:t xml:space="preserve"> Urinary protein ⁄ creatinine ratio in the evaluation of renal failure in canine leishmaniasis. </w:t>
      </w:r>
      <w:r w:rsidRPr="00C01D85">
        <w:rPr>
          <w:rFonts w:eastAsia="Calibri"/>
          <w:i/>
          <w:lang w:eastAsia="en-US"/>
        </w:rPr>
        <w:t>Veterinary Record</w:t>
      </w:r>
      <w:r w:rsidRPr="00C01D85">
        <w:rPr>
          <w:rFonts w:eastAsia="Calibri"/>
          <w:lang w:eastAsia="en-US"/>
        </w:rPr>
        <w:t xml:space="preserve"> 1995, 137, 567–568.</w:t>
      </w:r>
    </w:p>
    <w:p w:rsidR="00851D12" w:rsidRPr="00C01D85" w:rsidRDefault="00851D12" w:rsidP="00321ED9">
      <w:pPr>
        <w:spacing w:line="360" w:lineRule="auto"/>
        <w:rPr>
          <w:rFonts w:eastAsia="Calibri"/>
          <w:lang w:eastAsia="en-US"/>
        </w:rPr>
      </w:pPr>
      <w:r w:rsidRPr="00C01D85">
        <w:rPr>
          <w:rFonts w:eastAsia="Calibri"/>
          <w:b/>
          <w:lang w:eastAsia="en-US"/>
        </w:rPr>
        <w:t>Paltrinieri S, Solano–Gallego L, Fondati A, Lubas G, Gradoni L, Castagnaro M, Crotti A, Maroli M, Oliva G, Roura X, Zatelli A, Zini E.</w:t>
      </w:r>
      <w:r w:rsidRPr="00C01D85">
        <w:rPr>
          <w:rFonts w:eastAsia="Calibri"/>
          <w:lang w:eastAsia="en-US"/>
        </w:rPr>
        <w:t xml:space="preserve"> Guidelines for diagnosis and clinical classification of leishmaniasis in dogs. </w:t>
      </w:r>
      <w:r w:rsidRPr="00C01D85">
        <w:rPr>
          <w:rFonts w:eastAsia="Calibri"/>
          <w:i/>
          <w:lang w:eastAsia="en-US"/>
        </w:rPr>
        <w:t xml:space="preserve">Journal of the American Veterinary Medical Association </w:t>
      </w:r>
      <w:r w:rsidRPr="00C01D85">
        <w:rPr>
          <w:rFonts w:eastAsia="Calibri"/>
          <w:lang w:eastAsia="en-US"/>
        </w:rPr>
        <w:t>2010, 36(11), 1184–1191.</w:t>
      </w:r>
    </w:p>
    <w:p w:rsidR="00851D12" w:rsidRPr="00C01D85" w:rsidRDefault="00851D12" w:rsidP="00321ED9">
      <w:pPr>
        <w:spacing w:line="360" w:lineRule="auto"/>
        <w:rPr>
          <w:rFonts w:eastAsia="Calibri"/>
          <w:lang w:eastAsia="en-US"/>
        </w:rPr>
      </w:pPr>
      <w:r w:rsidRPr="00C01D85">
        <w:rPr>
          <w:rFonts w:eastAsia="Calibri"/>
          <w:b/>
          <w:lang w:eastAsia="en-US"/>
        </w:rPr>
        <w:t>Papadogiannakis EI, Koutinas AF, Saridomichelakis MN, Vlemmas J, Lekkas S, Karameris A, Fytianou A.</w:t>
      </w:r>
      <w:r w:rsidRPr="00C01D85">
        <w:rPr>
          <w:rFonts w:eastAsia="Calibri"/>
          <w:lang w:eastAsia="en-US"/>
        </w:rPr>
        <w:t xml:space="preserve"> Cellular immunophenotyping of exfoliative dermatitis in canine leishmaniosis (Leishmania infantum). </w:t>
      </w:r>
      <w:r w:rsidRPr="00C01D85">
        <w:rPr>
          <w:rFonts w:eastAsia="Calibri"/>
          <w:i/>
          <w:lang w:eastAsia="en-US"/>
        </w:rPr>
        <w:t xml:space="preserve">Veterinary Immunology and Immunopathology </w:t>
      </w:r>
      <w:r w:rsidRPr="00C01D85">
        <w:rPr>
          <w:rFonts w:eastAsia="Calibri"/>
          <w:lang w:eastAsia="en-US"/>
        </w:rPr>
        <w:t>2005, 104, 227–237.</w:t>
      </w:r>
    </w:p>
    <w:p w:rsidR="00851D12" w:rsidRPr="00C01D85" w:rsidRDefault="00851D12" w:rsidP="00321ED9">
      <w:pPr>
        <w:spacing w:line="360" w:lineRule="auto"/>
        <w:rPr>
          <w:rFonts w:eastAsia="Calibri"/>
          <w:lang w:eastAsia="en-US"/>
        </w:rPr>
      </w:pPr>
      <w:r w:rsidRPr="00C01D85">
        <w:rPr>
          <w:rFonts w:eastAsia="Calibri"/>
          <w:b/>
          <w:lang w:eastAsia="en-US"/>
        </w:rPr>
        <w:t>Paradies P, Sasanelli M, Zaza V, Spagnolo P, Ceci L, Caprariis de D.</w:t>
      </w:r>
      <w:r w:rsidRPr="00C01D85">
        <w:rPr>
          <w:rFonts w:eastAsia="Calibri"/>
          <w:lang w:eastAsia="en-US"/>
        </w:rPr>
        <w:t xml:space="preserve"> Doppler Echocardiographic Prediction of Pulmonary Hypertension in Canine Leishmaniasis. </w:t>
      </w:r>
      <w:r w:rsidRPr="00C01D85">
        <w:rPr>
          <w:rFonts w:eastAsia="Calibri"/>
          <w:i/>
          <w:lang w:eastAsia="en-US"/>
        </w:rPr>
        <w:t>Veterinary Science</w:t>
      </w:r>
      <w:r w:rsidRPr="00C01D85">
        <w:rPr>
          <w:rFonts w:eastAsia="Calibri"/>
          <w:lang w:eastAsia="en-US"/>
        </w:rPr>
        <w:t xml:space="preserve"> 2012, 20, 119-123.</w:t>
      </w:r>
    </w:p>
    <w:p w:rsidR="00851D12" w:rsidRPr="00C01D85" w:rsidRDefault="00851D12" w:rsidP="00321ED9">
      <w:pPr>
        <w:spacing w:line="360" w:lineRule="auto"/>
        <w:rPr>
          <w:rFonts w:eastAsia="Calibri"/>
          <w:lang w:eastAsia="en-US"/>
        </w:rPr>
      </w:pPr>
      <w:r w:rsidRPr="00C01D85">
        <w:rPr>
          <w:rFonts w:eastAsia="Calibri"/>
          <w:b/>
          <w:lang w:eastAsia="en-US"/>
        </w:rPr>
        <w:t>Petanides TA, Koutinas AF, Mylonakis ME, Day MJ, Saridomichelakis MN, Leontides LS, Mischke R, Diniz P, Breitschwerdt EB, Kritsepi M, Garipidou VA, Koutinas CK, Lekkas S.</w:t>
      </w:r>
      <w:r w:rsidRPr="00C01D85">
        <w:rPr>
          <w:rFonts w:eastAsia="Calibri"/>
          <w:lang w:eastAsia="en-US"/>
        </w:rPr>
        <w:t xml:space="preserve"> Factors associated with the occurrence of epistaxis in natural canine leishmaniasis (Leishmania infantum). </w:t>
      </w:r>
      <w:r w:rsidRPr="00C01D85">
        <w:rPr>
          <w:rFonts w:eastAsia="Calibri"/>
          <w:i/>
          <w:lang w:eastAsia="en-US"/>
        </w:rPr>
        <w:t xml:space="preserve">Journal of Veterinary Internal Medicine </w:t>
      </w:r>
      <w:r w:rsidRPr="00C01D85">
        <w:rPr>
          <w:rFonts w:eastAsia="Calibri"/>
          <w:lang w:eastAsia="en-US"/>
        </w:rPr>
        <w:t>2008, 22, 866–872.</w:t>
      </w:r>
    </w:p>
    <w:p w:rsidR="00851D12" w:rsidRPr="00C01D85" w:rsidRDefault="00851D12" w:rsidP="00321ED9">
      <w:pPr>
        <w:spacing w:line="360" w:lineRule="auto"/>
        <w:rPr>
          <w:rFonts w:eastAsia="Calibri"/>
          <w:lang w:eastAsia="en-US"/>
        </w:rPr>
      </w:pPr>
      <w:r w:rsidRPr="00C01D85">
        <w:rPr>
          <w:rFonts w:eastAsia="Calibri"/>
          <w:b/>
          <w:lang w:eastAsia="en-US"/>
        </w:rPr>
        <w:t>Pinelli E, Killick-Kendrick R, Wagenaar J.</w:t>
      </w:r>
      <w:r w:rsidRPr="00C01D85">
        <w:rPr>
          <w:rFonts w:eastAsia="Calibri"/>
          <w:lang w:eastAsia="en-US"/>
        </w:rPr>
        <w:t xml:space="preserve"> Cellular and humoral immune response in dogs experimentally and naturally infected with Leishmania infantum. </w:t>
      </w:r>
      <w:r w:rsidRPr="00C01D85">
        <w:rPr>
          <w:rFonts w:eastAsia="Calibri"/>
          <w:i/>
          <w:lang w:eastAsia="en-US"/>
        </w:rPr>
        <w:t>Infection and Immunity</w:t>
      </w:r>
      <w:r w:rsidRPr="00C01D85">
        <w:rPr>
          <w:rFonts w:eastAsia="Calibri"/>
          <w:lang w:eastAsia="en-US"/>
        </w:rPr>
        <w:t xml:space="preserve"> 1994, 62, 229-235.</w:t>
      </w:r>
    </w:p>
    <w:p w:rsidR="00851D12" w:rsidRPr="00C01D85" w:rsidRDefault="00851D12" w:rsidP="00321ED9">
      <w:pPr>
        <w:shd w:val="clear" w:color="auto" w:fill="FFFFFF"/>
        <w:autoSpaceDE w:val="0"/>
        <w:autoSpaceDN w:val="0"/>
        <w:adjustRightInd w:val="0"/>
        <w:spacing w:line="360" w:lineRule="auto"/>
        <w:rPr>
          <w:rFonts w:eastAsia="Calibri"/>
          <w:lang w:eastAsia="en-US"/>
        </w:rPr>
      </w:pPr>
      <w:r w:rsidRPr="00C01D85">
        <w:rPr>
          <w:rFonts w:eastAsia="Calibri"/>
          <w:b/>
          <w:lang w:eastAsia="en-US"/>
        </w:rPr>
        <w:t xml:space="preserve">Polat E, Bilgin Z, Yakar H, Altaş K, Tüzer E. </w:t>
      </w:r>
      <w:r w:rsidRPr="00C01D85">
        <w:rPr>
          <w:rFonts w:eastAsia="Calibri"/>
          <w:lang w:eastAsia="en-US"/>
        </w:rPr>
        <w:t xml:space="preserve">İstanbul’da sahipsiz ve sahipli köpeklerde iç organlar leyişmanyazının serolojik sonuçlarının değerlendirilmesi. </w:t>
      </w:r>
      <w:r w:rsidRPr="00C01D85">
        <w:rPr>
          <w:rFonts w:eastAsia="Calibri"/>
          <w:i/>
          <w:lang w:eastAsia="en-US"/>
        </w:rPr>
        <w:t>13. Ulusal Parazitoloji Kongresi</w:t>
      </w:r>
      <w:r w:rsidRPr="00C01D85">
        <w:rPr>
          <w:rFonts w:eastAsia="Calibri"/>
          <w:lang w:eastAsia="en-US"/>
        </w:rPr>
        <w:t>, s 159, 8-12 Eylül 2003, Konya.</w:t>
      </w:r>
    </w:p>
    <w:p w:rsidR="00851D12" w:rsidRPr="00C01D85" w:rsidRDefault="00851D12" w:rsidP="00321ED9">
      <w:pPr>
        <w:spacing w:line="360" w:lineRule="auto"/>
        <w:rPr>
          <w:rFonts w:eastAsia="Calibri"/>
          <w:lang w:eastAsia="en-US"/>
        </w:rPr>
      </w:pPr>
      <w:r w:rsidRPr="00C01D85">
        <w:rPr>
          <w:rFonts w:eastAsia="Calibri"/>
          <w:b/>
          <w:lang w:eastAsia="en-US"/>
        </w:rPr>
        <w:t>Poli A, Abramo F, Mancianti F, Nigro M, Pieri S, Bionda A.</w:t>
      </w:r>
      <w:r w:rsidRPr="00C01D85">
        <w:rPr>
          <w:rFonts w:eastAsia="Calibri"/>
          <w:lang w:eastAsia="en-US"/>
        </w:rPr>
        <w:t xml:space="preserve"> Renal involvement in canine leishmaniasis: a light–microscopic, immunohistochemical and electron–microscopic study</w:t>
      </w:r>
      <w:r w:rsidRPr="00C01D85">
        <w:rPr>
          <w:rFonts w:eastAsia="Calibri"/>
          <w:i/>
          <w:lang w:eastAsia="en-US"/>
        </w:rPr>
        <w:t xml:space="preserve">. Nephron </w:t>
      </w:r>
      <w:r w:rsidRPr="00C01D85">
        <w:rPr>
          <w:rFonts w:eastAsia="Calibri"/>
          <w:lang w:eastAsia="en-US"/>
        </w:rPr>
        <w:t>1991, 57, 444–452.</w:t>
      </w:r>
    </w:p>
    <w:p w:rsidR="00851D12" w:rsidRPr="00C01D85" w:rsidRDefault="00851D12" w:rsidP="00321ED9">
      <w:pPr>
        <w:spacing w:line="360" w:lineRule="auto"/>
        <w:rPr>
          <w:rFonts w:eastAsia="Calibri"/>
          <w:lang w:eastAsia="en-US"/>
        </w:rPr>
      </w:pPr>
      <w:r w:rsidRPr="00C01D85">
        <w:rPr>
          <w:rFonts w:eastAsia="Calibri"/>
          <w:b/>
          <w:lang w:eastAsia="en-US"/>
        </w:rPr>
        <w:t>Prasad LSN, Sem S.</w:t>
      </w:r>
      <w:r w:rsidRPr="00C01D85">
        <w:rPr>
          <w:rFonts w:eastAsia="Calibri"/>
          <w:lang w:eastAsia="en-US"/>
        </w:rPr>
        <w:t xml:space="preserve"> Migration of Leishmania donovani amastigotes in the cerebrospinal fluid. </w:t>
      </w:r>
      <w:r w:rsidRPr="00C01D85">
        <w:rPr>
          <w:rFonts w:eastAsia="Calibri"/>
          <w:i/>
          <w:lang w:eastAsia="en-US"/>
        </w:rPr>
        <w:t>American Journal of Tropical Medicine and Hygiene</w:t>
      </w:r>
      <w:r w:rsidRPr="00C01D85">
        <w:rPr>
          <w:rFonts w:eastAsia="Calibri"/>
          <w:lang w:eastAsia="en-US"/>
        </w:rPr>
        <w:t xml:space="preserve"> 1996, 55, 652-654.</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Pumarola M, Brevik L, Badiola J, Vargas A, Domingo M, Ferrer L.</w:t>
      </w:r>
      <w:r w:rsidRPr="00C01D85">
        <w:rPr>
          <w:rFonts w:eastAsia="Calibri"/>
          <w:lang w:eastAsia="en-US"/>
        </w:rPr>
        <w:t xml:space="preserve"> Canine leishmaniasis associated with systemic vasculitis in two dogs. </w:t>
      </w:r>
      <w:r w:rsidRPr="00C01D85">
        <w:rPr>
          <w:rFonts w:eastAsia="Calibri"/>
          <w:i/>
          <w:lang w:eastAsia="en-US"/>
        </w:rPr>
        <w:t xml:space="preserve">Journal of Comparative Pathology </w:t>
      </w:r>
      <w:r w:rsidRPr="00C01D85">
        <w:rPr>
          <w:rFonts w:eastAsia="Calibri"/>
          <w:lang w:eastAsia="en-US"/>
        </w:rPr>
        <w:t>1991, 105(3), 279–286.</w:t>
      </w:r>
    </w:p>
    <w:p w:rsidR="00851D12" w:rsidRPr="00C01D85" w:rsidRDefault="00851D12" w:rsidP="00321ED9">
      <w:pPr>
        <w:spacing w:line="360" w:lineRule="auto"/>
        <w:textAlignment w:val="baseline"/>
        <w:rPr>
          <w:rFonts w:eastAsia="Calibri"/>
          <w:lang w:val="en-US" w:eastAsia="en-US"/>
        </w:rPr>
      </w:pPr>
      <w:r w:rsidRPr="00C01D85">
        <w:rPr>
          <w:rFonts w:eastAsia="Calibri"/>
          <w:b/>
          <w:lang w:eastAsia="en-US"/>
        </w:rPr>
        <w:t>Queiroz de NM, Silveira da RC, Noronha de AC Jr, Oliveira TM, Machado RZ, Starke-Buzetti WA</w:t>
      </w:r>
      <w:r w:rsidRPr="00C01D85">
        <w:rPr>
          <w:rFonts w:eastAsia="Calibri"/>
          <w:lang w:eastAsia="en-US"/>
        </w:rPr>
        <w:t xml:space="preserve">. </w:t>
      </w:r>
      <w:r w:rsidRPr="00C01D85">
        <w:rPr>
          <w:rFonts w:eastAsia="Calibri"/>
          <w:kern w:val="36"/>
          <w:lang w:val="en-US" w:eastAsia="en-US"/>
        </w:rPr>
        <w:t>Detection of </w:t>
      </w:r>
      <w:r w:rsidRPr="00C01D85">
        <w:rPr>
          <w:rFonts w:eastAsia="Calibri"/>
          <w:iCs/>
          <w:kern w:val="36"/>
          <w:bdr w:val="none" w:sz="0" w:space="0" w:color="auto" w:frame="1"/>
          <w:lang w:val="en-US" w:eastAsia="en-US"/>
        </w:rPr>
        <w:t>Leishmania</w:t>
      </w:r>
      <w:r w:rsidRPr="00C01D85">
        <w:rPr>
          <w:rFonts w:eastAsia="Calibri"/>
          <w:kern w:val="36"/>
          <w:lang w:val="en-US" w:eastAsia="en-US"/>
        </w:rPr>
        <w:t> (</w:t>
      </w:r>
      <w:r w:rsidRPr="00C01D85">
        <w:rPr>
          <w:rFonts w:eastAsia="Calibri"/>
          <w:iCs/>
          <w:kern w:val="36"/>
          <w:bdr w:val="none" w:sz="0" w:space="0" w:color="auto" w:frame="1"/>
          <w:lang w:val="en-US" w:eastAsia="en-US"/>
        </w:rPr>
        <w:t>L</w:t>
      </w:r>
      <w:r w:rsidRPr="00C01D85">
        <w:rPr>
          <w:rFonts w:eastAsia="Calibri"/>
          <w:kern w:val="36"/>
          <w:lang w:val="en-US" w:eastAsia="en-US"/>
        </w:rPr>
        <w:t>.) </w:t>
      </w:r>
      <w:r w:rsidRPr="00C01D85">
        <w:rPr>
          <w:rFonts w:eastAsia="Calibri"/>
          <w:iCs/>
          <w:kern w:val="36"/>
          <w:bdr w:val="none" w:sz="0" w:space="0" w:color="auto" w:frame="1"/>
          <w:lang w:val="en-US" w:eastAsia="en-US"/>
        </w:rPr>
        <w:t>chagasi</w:t>
      </w:r>
      <w:r w:rsidRPr="00C01D85">
        <w:rPr>
          <w:rFonts w:eastAsia="Calibri"/>
          <w:kern w:val="36"/>
          <w:lang w:val="en-US" w:eastAsia="en-US"/>
        </w:rPr>
        <w:t xml:space="preserve"> in canine skin </w:t>
      </w:r>
      <w:hyperlink r:id="rId42" w:tooltip="Go to Veterinary Parasitology on ScienceDirect" w:history="1">
        <w:r w:rsidRPr="00C01D85">
          <w:rPr>
            <w:rFonts w:eastAsia="Calibri"/>
            <w:i/>
            <w:bdr w:val="none" w:sz="0" w:space="0" w:color="auto" w:frame="1"/>
            <w:lang w:val="en-US" w:eastAsia="en-US"/>
          </w:rPr>
          <w:t>Veterinary Parasitology</w:t>
        </w:r>
      </w:hyperlink>
      <w:r w:rsidRPr="00C01D85">
        <w:rPr>
          <w:rFonts w:eastAsia="Calibri"/>
          <w:lang w:val="en-US" w:eastAsia="en-US"/>
        </w:rPr>
        <w:t xml:space="preserve"> 2011</w:t>
      </w:r>
      <w:r w:rsidRPr="00C01D85">
        <w:rPr>
          <w:rFonts w:eastAsia="Calibri"/>
          <w:b/>
          <w:bCs/>
          <w:lang w:val="en-US" w:eastAsia="en-US"/>
        </w:rPr>
        <w:t xml:space="preserve">, </w:t>
      </w:r>
      <w:hyperlink r:id="rId43" w:tooltip="Go to table of contents for this volume/issue" w:history="1">
        <w:r w:rsidRPr="00C01D85">
          <w:rPr>
            <w:rFonts w:eastAsia="Calibri"/>
            <w:bdr w:val="none" w:sz="0" w:space="0" w:color="auto" w:frame="1"/>
            <w:lang w:val="en-US" w:eastAsia="en-US"/>
          </w:rPr>
          <w:t>178(1–2</w:t>
        </w:r>
      </w:hyperlink>
      <w:r w:rsidRPr="00C01D85">
        <w:rPr>
          <w:rFonts w:eastAsia="Calibri"/>
          <w:bdr w:val="none" w:sz="0" w:space="0" w:color="auto" w:frame="1"/>
          <w:lang w:val="en-US" w:eastAsia="en-US"/>
        </w:rPr>
        <w:t>)</w:t>
      </w:r>
      <w:r w:rsidRPr="00C01D85">
        <w:rPr>
          <w:rFonts w:eastAsia="Calibri"/>
          <w:lang w:val="en-US" w:eastAsia="en-US"/>
        </w:rPr>
        <w:t>, 1–8.</w:t>
      </w:r>
    </w:p>
    <w:p w:rsidR="00851D12" w:rsidRPr="00C01D85" w:rsidRDefault="00851D12" w:rsidP="00321ED9">
      <w:pPr>
        <w:shd w:val="clear" w:color="auto" w:fill="FFFFFF"/>
        <w:spacing w:line="360" w:lineRule="auto"/>
        <w:rPr>
          <w:rFonts w:eastAsia="Calibri"/>
          <w:szCs w:val="22"/>
          <w:lang w:eastAsia="en-US"/>
        </w:rPr>
      </w:pPr>
      <w:r w:rsidRPr="00C01D85">
        <w:rPr>
          <w:rFonts w:eastAsia="Calibri"/>
          <w:b/>
          <w:lang w:eastAsia="en-US"/>
        </w:rPr>
        <w:t>Queiroz de NM, </w:t>
      </w:r>
      <w:hyperlink r:id="rId44" w:history="1">
        <w:r w:rsidRPr="00C01D85">
          <w:rPr>
            <w:rFonts w:eastAsia="Calibri"/>
            <w:b/>
            <w:lang w:eastAsia="en-US"/>
          </w:rPr>
          <w:t>Assis de J</w:t>
        </w:r>
      </w:hyperlink>
      <w:r w:rsidRPr="00C01D85">
        <w:rPr>
          <w:rFonts w:eastAsia="Calibri"/>
          <w:b/>
          <w:lang w:eastAsia="en-US"/>
        </w:rPr>
        <w:t>, </w:t>
      </w:r>
      <w:hyperlink r:id="rId45" w:history="1">
        <w:r w:rsidRPr="00C01D85">
          <w:rPr>
            <w:rFonts w:eastAsia="Calibri"/>
            <w:b/>
            <w:lang w:eastAsia="en-US"/>
          </w:rPr>
          <w:t>Oliveira TM</w:t>
        </w:r>
      </w:hyperlink>
      <w:r w:rsidRPr="00C01D85">
        <w:rPr>
          <w:rFonts w:eastAsia="Calibri"/>
          <w:b/>
          <w:lang w:eastAsia="en-US"/>
        </w:rPr>
        <w:t>, </w:t>
      </w:r>
      <w:hyperlink r:id="rId46" w:history="1">
        <w:r w:rsidRPr="00C01D85">
          <w:rPr>
            <w:rFonts w:eastAsia="Calibri"/>
            <w:b/>
            <w:lang w:eastAsia="en-US"/>
          </w:rPr>
          <w:t>Machado RZ</w:t>
        </w:r>
      </w:hyperlink>
      <w:r w:rsidRPr="00C01D85">
        <w:rPr>
          <w:rFonts w:eastAsia="Calibri"/>
          <w:b/>
          <w:lang w:eastAsia="en-US"/>
        </w:rPr>
        <w:t>, </w:t>
      </w:r>
      <w:hyperlink r:id="rId47" w:history="1">
        <w:r w:rsidRPr="00C01D85">
          <w:rPr>
            <w:rFonts w:eastAsia="Calibri"/>
            <w:b/>
            <w:lang w:eastAsia="en-US"/>
          </w:rPr>
          <w:t>Nunes CM</w:t>
        </w:r>
      </w:hyperlink>
      <w:r w:rsidRPr="00C01D85">
        <w:rPr>
          <w:rFonts w:eastAsia="Calibri"/>
          <w:b/>
          <w:lang w:eastAsia="en-US"/>
        </w:rPr>
        <w:t>, </w:t>
      </w:r>
      <w:hyperlink r:id="rId48" w:history="1">
        <w:r w:rsidRPr="00C01D85">
          <w:rPr>
            <w:rFonts w:eastAsia="Calibri"/>
            <w:b/>
            <w:lang w:eastAsia="en-US"/>
          </w:rPr>
          <w:t>Starke-Buzetti WA</w:t>
        </w:r>
      </w:hyperlink>
      <w:r w:rsidRPr="00C01D85">
        <w:rPr>
          <w:rFonts w:eastAsia="Calibri"/>
          <w:b/>
          <w:lang w:eastAsia="en-US"/>
        </w:rPr>
        <w:t xml:space="preserve">. </w:t>
      </w:r>
      <w:r w:rsidRPr="00C01D85">
        <w:rPr>
          <w:rFonts w:eastAsia="Calibri"/>
          <w:lang w:eastAsia="en-US"/>
        </w:rPr>
        <w:t>Canine visceral leishmaniasis diagnosis by immunohistochemistry and PCR in skin tissues in association with IFAT and ELISA-test.</w:t>
      </w:r>
      <w:r w:rsidRPr="00C01D85">
        <w:rPr>
          <w:rFonts w:eastAsia="Calibri"/>
          <w:sz w:val="22"/>
          <w:szCs w:val="22"/>
          <w:lang w:eastAsia="en-US"/>
        </w:rPr>
        <w:t xml:space="preserve"> </w:t>
      </w:r>
      <w:r w:rsidRPr="00C01D85">
        <w:rPr>
          <w:rFonts w:eastAsia="Calibri"/>
          <w:i/>
          <w:lang w:eastAsia="en-US"/>
        </w:rPr>
        <w:t>Revista Brasileira de Parasitologia Veterinária</w:t>
      </w:r>
      <w:r w:rsidRPr="00C01D85">
        <w:rPr>
          <w:rFonts w:eastAsia="Calibri"/>
          <w:lang w:eastAsia="en-US"/>
        </w:rPr>
        <w:t xml:space="preserve"> 2010, 19(1), 32-8.</w:t>
      </w:r>
    </w:p>
    <w:p w:rsidR="00851D12" w:rsidRPr="00C01D85" w:rsidRDefault="00851D12" w:rsidP="00321ED9">
      <w:pPr>
        <w:spacing w:line="360" w:lineRule="auto"/>
        <w:rPr>
          <w:rFonts w:eastAsia="Calibri"/>
          <w:lang w:eastAsia="en-US"/>
        </w:rPr>
      </w:pPr>
      <w:r w:rsidRPr="00C01D85">
        <w:rPr>
          <w:rFonts w:eastAsia="Calibri"/>
          <w:b/>
          <w:lang w:eastAsia="en-US"/>
        </w:rPr>
        <w:t>Quinnell RJ, Courtenay O, Shaw MA, Day MJ, Garcez LM, Dye C, Kaye PM.</w:t>
      </w:r>
      <w:r w:rsidRPr="00C01D85">
        <w:rPr>
          <w:rFonts w:eastAsia="Calibri"/>
          <w:lang w:eastAsia="en-US"/>
        </w:rPr>
        <w:t xml:space="preserve"> Tissue cytokine responses in canine visceral leishmaniasis. </w:t>
      </w:r>
      <w:r w:rsidRPr="00C01D85">
        <w:rPr>
          <w:rFonts w:eastAsia="Calibri"/>
          <w:i/>
          <w:lang w:eastAsia="en-US"/>
        </w:rPr>
        <w:t>The Journal of Infectious Diseases</w:t>
      </w:r>
      <w:r w:rsidRPr="00C01D85">
        <w:rPr>
          <w:rFonts w:eastAsia="Calibri"/>
          <w:lang w:eastAsia="en-US"/>
        </w:rPr>
        <w:t xml:space="preserve"> 2001, 183(9), 1421–1424.</w:t>
      </w:r>
    </w:p>
    <w:p w:rsidR="00851D12" w:rsidRPr="00C01D85" w:rsidRDefault="00851D12" w:rsidP="00321ED9">
      <w:pPr>
        <w:spacing w:line="360" w:lineRule="auto"/>
        <w:rPr>
          <w:rFonts w:eastAsia="Calibri"/>
          <w:lang w:eastAsia="en-US"/>
        </w:rPr>
      </w:pPr>
      <w:r w:rsidRPr="00C01D85">
        <w:rPr>
          <w:rFonts w:eastAsia="Calibri"/>
          <w:b/>
          <w:lang w:eastAsia="en-US"/>
        </w:rPr>
        <w:t>Randell MG, Hurvitz AI</w:t>
      </w:r>
      <w:r w:rsidRPr="00C01D85">
        <w:rPr>
          <w:rFonts w:eastAsia="Calibri"/>
          <w:lang w:eastAsia="en-US"/>
        </w:rPr>
        <w:t xml:space="preserve">. Immune-mediated vasculitis in five dogs. </w:t>
      </w:r>
      <w:r w:rsidRPr="00EF7781">
        <w:rPr>
          <w:rFonts w:eastAsia="Calibri"/>
          <w:i/>
          <w:lang w:eastAsia="en-US"/>
        </w:rPr>
        <w:t>Journal of the</w:t>
      </w:r>
      <w:r w:rsidRPr="00C01D85">
        <w:rPr>
          <w:rFonts w:eastAsia="Calibri"/>
          <w:lang w:eastAsia="en-US"/>
        </w:rPr>
        <w:t xml:space="preserve"> </w:t>
      </w:r>
      <w:r w:rsidRPr="00C01D85">
        <w:rPr>
          <w:rFonts w:eastAsia="Calibri"/>
          <w:i/>
          <w:lang w:eastAsia="en-US"/>
        </w:rPr>
        <w:t>American Veterinary Medical Association</w:t>
      </w:r>
      <w:r w:rsidRPr="00C01D85">
        <w:rPr>
          <w:rFonts w:eastAsia="Calibri"/>
          <w:lang w:eastAsia="en-US"/>
        </w:rPr>
        <w:t xml:space="preserve"> 1983, 183, 207-211.</w:t>
      </w:r>
    </w:p>
    <w:p w:rsidR="00851D12" w:rsidRPr="00C01D85" w:rsidRDefault="00851D12" w:rsidP="00321ED9">
      <w:pPr>
        <w:spacing w:line="360" w:lineRule="auto"/>
        <w:rPr>
          <w:rFonts w:eastAsia="Calibri"/>
          <w:lang w:eastAsia="en-US"/>
        </w:rPr>
      </w:pPr>
      <w:r w:rsidRPr="00C01D85">
        <w:rPr>
          <w:rFonts w:eastAsia="Calibri"/>
          <w:b/>
          <w:lang w:eastAsia="en-US"/>
        </w:rPr>
        <w:t>Reithinger R, Davies CR.</w:t>
      </w:r>
      <w:r w:rsidRPr="00C01D85">
        <w:rPr>
          <w:rFonts w:eastAsia="Calibri"/>
          <w:lang w:eastAsia="en-US"/>
        </w:rPr>
        <w:t xml:space="preserve"> Canine leishmaniaisis: novel strategies for control. </w:t>
      </w:r>
      <w:r w:rsidRPr="00C01D85">
        <w:rPr>
          <w:rFonts w:eastAsia="Calibri"/>
          <w:i/>
          <w:lang w:eastAsia="en-US"/>
        </w:rPr>
        <w:t>The 2nd International Forum on Canine Leishmanisis. Spain.</w:t>
      </w:r>
      <w:r w:rsidRPr="00C01D85">
        <w:rPr>
          <w:rFonts w:eastAsia="Calibri"/>
          <w:lang w:eastAsia="en-US"/>
        </w:rPr>
        <w:t xml:space="preserve"> 2002.</w:t>
      </w:r>
    </w:p>
    <w:p w:rsidR="00851D12" w:rsidRPr="00C01D85" w:rsidRDefault="00851D12" w:rsidP="00321ED9">
      <w:pPr>
        <w:spacing w:line="360" w:lineRule="auto"/>
        <w:rPr>
          <w:rFonts w:eastAsia="Calibri"/>
          <w:lang w:eastAsia="en-US"/>
        </w:rPr>
      </w:pPr>
      <w:r w:rsidRPr="00C01D85">
        <w:rPr>
          <w:rFonts w:eastAsia="Calibri"/>
          <w:b/>
          <w:lang w:eastAsia="en-US"/>
        </w:rPr>
        <w:t>Ricchiuti V, Sharkey SW, Murakami MM, Voss EM, Apple FS</w:t>
      </w:r>
      <w:r w:rsidRPr="00C01D85">
        <w:rPr>
          <w:rFonts w:eastAsia="Calibri"/>
          <w:lang w:eastAsia="en-US"/>
        </w:rPr>
        <w:t xml:space="preserve">. Cardiac troponin I and T alterations in dog hearts with myocardial infarction: correlation with infarct size. </w:t>
      </w:r>
      <w:r w:rsidRPr="00C01D85">
        <w:rPr>
          <w:rFonts w:eastAsia="Calibri"/>
          <w:i/>
          <w:lang w:eastAsia="en-US"/>
        </w:rPr>
        <w:t>American Society for Veterinary Clinical Pathology</w:t>
      </w:r>
      <w:r w:rsidRPr="00C01D85">
        <w:rPr>
          <w:rFonts w:eastAsia="Calibri"/>
          <w:lang w:eastAsia="en-US"/>
        </w:rPr>
        <w:t xml:space="preserve"> 1998, 110, 241–247.</w:t>
      </w:r>
    </w:p>
    <w:p w:rsidR="00851D12" w:rsidRPr="00C01D85" w:rsidRDefault="00851D12" w:rsidP="00321ED9">
      <w:pPr>
        <w:spacing w:line="360" w:lineRule="auto"/>
        <w:rPr>
          <w:rFonts w:eastAsia="Calibri"/>
          <w:lang w:eastAsia="en-US"/>
        </w:rPr>
      </w:pPr>
      <w:r w:rsidRPr="00C01D85">
        <w:rPr>
          <w:rFonts w:eastAsia="Calibri"/>
          <w:b/>
          <w:lang w:eastAsia="en-US"/>
        </w:rPr>
        <w:t>Rice MS, McDonald DC.</w:t>
      </w:r>
      <w:r w:rsidRPr="00C01D85">
        <w:rPr>
          <w:rFonts w:eastAsia="Calibri"/>
          <w:lang w:eastAsia="en-US"/>
        </w:rPr>
        <w:t xml:space="preserve">  Appropriate roles of cardiac troponins in evaluating patients with chest pains.</w:t>
      </w:r>
      <w:r w:rsidRPr="00C01D85">
        <w:rPr>
          <w:rFonts w:ascii="Calibri" w:eastAsia="Calibri" w:hAnsi="Calibri"/>
          <w:sz w:val="22"/>
          <w:szCs w:val="22"/>
          <w:lang w:eastAsia="en-US"/>
        </w:rPr>
        <w:t xml:space="preserve"> </w:t>
      </w:r>
      <w:r w:rsidRPr="00C01D85">
        <w:rPr>
          <w:rFonts w:eastAsia="Calibri"/>
          <w:i/>
          <w:lang w:eastAsia="en-US"/>
        </w:rPr>
        <w:t>The Journal of the Am</w:t>
      </w:r>
      <w:r w:rsidR="00EF7781">
        <w:rPr>
          <w:rFonts w:eastAsia="Calibri"/>
          <w:i/>
          <w:lang w:eastAsia="en-US"/>
        </w:rPr>
        <w:t>erican Board of Family Practice/</w:t>
      </w:r>
      <w:r w:rsidRPr="00C01D85">
        <w:rPr>
          <w:rFonts w:eastAsia="Calibri"/>
          <w:i/>
          <w:lang w:eastAsia="en-US"/>
        </w:rPr>
        <w:t>American Board of Family Practice</w:t>
      </w:r>
      <w:r w:rsidRPr="00C01D85">
        <w:rPr>
          <w:rFonts w:eastAsia="Calibri"/>
          <w:lang w:eastAsia="en-US"/>
        </w:rPr>
        <w:t xml:space="preserve"> 1999, 12, 214-218.</w:t>
      </w:r>
    </w:p>
    <w:p w:rsidR="00851D12" w:rsidRPr="00C01D85" w:rsidRDefault="00851D12" w:rsidP="00321ED9">
      <w:pPr>
        <w:spacing w:line="360" w:lineRule="auto"/>
        <w:rPr>
          <w:rFonts w:eastAsia="Calibri"/>
          <w:lang w:eastAsia="en-US"/>
        </w:rPr>
      </w:pPr>
      <w:r w:rsidRPr="00C01D85">
        <w:rPr>
          <w:rFonts w:eastAsia="Calibri"/>
          <w:b/>
          <w:lang w:eastAsia="en-US"/>
        </w:rPr>
        <w:t>Riera C, Valladares JE</w:t>
      </w:r>
      <w:r w:rsidRPr="00C01D85">
        <w:rPr>
          <w:rFonts w:eastAsia="Calibri"/>
          <w:lang w:eastAsia="en-US"/>
        </w:rPr>
        <w:t>. Viable Leishmania infantum in urine and semen in experimentally infected dogs</w:t>
      </w:r>
      <w:r w:rsidRPr="00C01D85">
        <w:rPr>
          <w:rFonts w:eastAsia="Calibri"/>
          <w:i/>
          <w:lang w:eastAsia="en-US"/>
        </w:rPr>
        <w:t>. Parasitology Today</w:t>
      </w:r>
      <w:r w:rsidRPr="00C01D85">
        <w:rPr>
          <w:rFonts w:eastAsia="Calibri"/>
          <w:lang w:eastAsia="en-US"/>
        </w:rPr>
        <w:t xml:space="preserve"> 1996, 12(10), 412.</w:t>
      </w:r>
    </w:p>
    <w:p w:rsidR="00851D12" w:rsidRPr="00C01D85" w:rsidRDefault="00851D12" w:rsidP="00321ED9">
      <w:pPr>
        <w:spacing w:line="360" w:lineRule="auto"/>
        <w:rPr>
          <w:rFonts w:eastAsia="Calibri"/>
          <w:lang w:eastAsia="en-US"/>
        </w:rPr>
      </w:pPr>
      <w:r w:rsidRPr="00C01D85">
        <w:rPr>
          <w:rFonts w:eastAsia="Calibri"/>
          <w:b/>
          <w:lang w:eastAsia="en-US"/>
        </w:rPr>
        <w:t>Rodes D, Acena MC, Gascon M.</w:t>
      </w:r>
      <w:r w:rsidRPr="00C01D85">
        <w:rPr>
          <w:rFonts w:eastAsia="Calibri"/>
          <w:lang w:eastAsia="en-US"/>
        </w:rPr>
        <w:t xml:space="preserve"> Etude cytologique et biochimique du fer medullaire chez les chiens atteints de leishmaniose et sa relation avec des parameters sanguines et seriques. </w:t>
      </w:r>
      <w:r w:rsidRPr="00C01D85">
        <w:rPr>
          <w:rFonts w:eastAsia="Calibri"/>
          <w:i/>
          <w:lang w:eastAsia="en-US"/>
        </w:rPr>
        <w:t>Revue de Medecine Veterinaire</w:t>
      </w:r>
      <w:r w:rsidRPr="00C01D85">
        <w:rPr>
          <w:rFonts w:eastAsia="Calibri"/>
          <w:lang w:eastAsia="en-US"/>
        </w:rPr>
        <w:t xml:space="preserve"> 1999, 150, 965–974.</w:t>
      </w:r>
    </w:p>
    <w:p w:rsidR="00851D12" w:rsidRPr="00C01D85" w:rsidRDefault="00851D12" w:rsidP="00321ED9">
      <w:pPr>
        <w:spacing w:line="360" w:lineRule="auto"/>
        <w:rPr>
          <w:rFonts w:eastAsia="Calibri"/>
          <w:lang w:eastAsia="en-US"/>
        </w:rPr>
      </w:pPr>
      <w:r w:rsidRPr="00C01D85">
        <w:rPr>
          <w:rFonts w:eastAsia="Calibri"/>
          <w:b/>
          <w:lang w:eastAsia="en-US"/>
        </w:rPr>
        <w:t>Rosa FA, Leite JHAC, Braga ET, Moreira PRR, Baltazar FH, Biondo AW, Padua PPM, Vasconcelos RO, Camacho AA, Ferreira WL, Machado GF, Marcondes M.</w:t>
      </w:r>
      <w:r w:rsidRPr="00C01D85">
        <w:rPr>
          <w:rFonts w:eastAsia="Calibri"/>
          <w:lang w:eastAsia="en-US"/>
        </w:rPr>
        <w:t xml:space="preserve"> Cardiac Lesions in 30 Dogs Naturally Infected With Leishmania infantum chagasi. </w:t>
      </w:r>
      <w:hyperlink r:id="rId49" w:history="1">
        <w:r w:rsidRPr="00C01D85">
          <w:rPr>
            <w:rFonts w:eastAsia="Calibri"/>
            <w:i/>
            <w:lang w:eastAsia="en-US"/>
          </w:rPr>
          <w:t>http://vet.sagepub.com/content/early/2013/06/21/0300985813493914</w:t>
        </w:r>
      </w:hyperlink>
      <w:r w:rsidRPr="00C01D85">
        <w:rPr>
          <w:rFonts w:eastAsia="Calibri"/>
          <w:i/>
          <w:lang w:eastAsia="en-US"/>
        </w:rPr>
        <w:t xml:space="preserve"> </w:t>
      </w:r>
      <w:r w:rsidRPr="00C01D85">
        <w:rPr>
          <w:rFonts w:eastAsia="Calibri"/>
          <w:lang w:eastAsia="en-US"/>
        </w:rPr>
        <w:t>(12.11.2014)</w:t>
      </w:r>
    </w:p>
    <w:p w:rsidR="00EF7781" w:rsidRDefault="00EF7781" w:rsidP="00321ED9">
      <w:pPr>
        <w:widowControl w:val="0"/>
        <w:autoSpaceDE w:val="0"/>
        <w:autoSpaceDN w:val="0"/>
        <w:adjustRightInd w:val="0"/>
        <w:spacing w:line="360" w:lineRule="auto"/>
        <w:rPr>
          <w:rFonts w:eastAsia="Calibri"/>
          <w:b/>
          <w:lang w:eastAsia="en-US"/>
        </w:rPr>
      </w:pPr>
    </w:p>
    <w:p w:rsidR="00EF7781" w:rsidRDefault="00EF7781" w:rsidP="00321ED9">
      <w:pPr>
        <w:widowControl w:val="0"/>
        <w:autoSpaceDE w:val="0"/>
        <w:autoSpaceDN w:val="0"/>
        <w:adjustRightInd w:val="0"/>
        <w:spacing w:line="360" w:lineRule="auto"/>
        <w:rPr>
          <w:rFonts w:eastAsia="Calibri"/>
          <w:b/>
          <w:lang w:eastAsia="en-US"/>
        </w:rPr>
      </w:pPr>
    </w:p>
    <w:p w:rsidR="00851D12" w:rsidRPr="00C01D85" w:rsidRDefault="00851D12" w:rsidP="00321ED9">
      <w:pPr>
        <w:widowControl w:val="0"/>
        <w:autoSpaceDE w:val="0"/>
        <w:autoSpaceDN w:val="0"/>
        <w:adjustRightInd w:val="0"/>
        <w:spacing w:line="360" w:lineRule="auto"/>
        <w:rPr>
          <w:rFonts w:eastAsia="Calibri"/>
          <w:lang w:eastAsia="en-US"/>
        </w:rPr>
      </w:pPr>
      <w:r w:rsidRPr="00C01D85">
        <w:rPr>
          <w:rFonts w:eastAsia="Calibri"/>
          <w:b/>
          <w:lang w:eastAsia="en-US"/>
        </w:rPr>
        <w:lastRenderedPageBreak/>
        <w:t>Rosypal AC, Troy GC, Zajac AM, Frank G, Lindsay DS.</w:t>
      </w:r>
      <w:r w:rsidRPr="00C01D85">
        <w:rPr>
          <w:rFonts w:eastAsia="Calibri"/>
          <w:lang w:eastAsia="en-US"/>
        </w:rPr>
        <w:t xml:space="preserve"> Transplacental transmission of a North American isolate of Leishmania infantum in an experimentally infected beagle. </w:t>
      </w:r>
      <w:r w:rsidRPr="00C01D85">
        <w:rPr>
          <w:rFonts w:eastAsia="Calibri"/>
          <w:i/>
          <w:lang w:eastAsia="en-US"/>
        </w:rPr>
        <w:t>The Journal of Parasitology</w:t>
      </w:r>
      <w:r w:rsidRPr="00C01D85">
        <w:rPr>
          <w:rFonts w:eastAsia="Calibri"/>
          <w:lang w:eastAsia="en-US"/>
        </w:rPr>
        <w:t xml:space="preserve"> 2005, 91(4), 970-972.</w:t>
      </w:r>
    </w:p>
    <w:p w:rsidR="00851D12" w:rsidRPr="00C01D85" w:rsidRDefault="00851D12" w:rsidP="00321ED9">
      <w:pPr>
        <w:spacing w:line="360" w:lineRule="auto"/>
        <w:rPr>
          <w:rFonts w:eastAsia="Calibri"/>
          <w:lang w:eastAsia="en-US"/>
        </w:rPr>
      </w:pPr>
      <w:r w:rsidRPr="00C01D85">
        <w:rPr>
          <w:rFonts w:eastAsia="Calibri"/>
          <w:b/>
          <w:lang w:eastAsia="en-US"/>
        </w:rPr>
        <w:t>Saint–Andre Marchal I, Dezutter–Dambuyant C, Willett BJ, Woo JC, Moore PF, Magnol JP, Schmitt D, Marchal T.</w:t>
      </w:r>
      <w:r w:rsidRPr="00C01D85">
        <w:rPr>
          <w:rFonts w:eastAsia="Calibri"/>
          <w:lang w:eastAsia="en-US"/>
        </w:rPr>
        <w:t xml:space="preserve"> Infection of canine Langerhans cells and interdigitating dendritic cells by Leishmania infantum in spontaneous canine leishmaniasis. </w:t>
      </w:r>
      <w:r w:rsidRPr="00C01D85">
        <w:rPr>
          <w:rFonts w:eastAsia="Calibri"/>
          <w:i/>
          <w:lang w:eastAsia="en-US"/>
        </w:rPr>
        <w:t>Revue de Medecine Veterinaire</w:t>
      </w:r>
      <w:r w:rsidRPr="00C01D85">
        <w:rPr>
          <w:rFonts w:eastAsia="Calibri"/>
          <w:lang w:eastAsia="en-US"/>
        </w:rPr>
        <w:t xml:space="preserve"> 1997 148, 29–36.</w:t>
      </w:r>
    </w:p>
    <w:p w:rsidR="00851D12" w:rsidRPr="00C01D85" w:rsidRDefault="00851D12" w:rsidP="00321ED9">
      <w:pPr>
        <w:spacing w:line="360" w:lineRule="auto"/>
        <w:rPr>
          <w:rFonts w:eastAsia="Calibri"/>
          <w:lang w:eastAsia="en-US"/>
        </w:rPr>
      </w:pPr>
      <w:r w:rsidRPr="00C01D85">
        <w:rPr>
          <w:rFonts w:eastAsia="Calibri"/>
          <w:b/>
          <w:lang w:eastAsia="en-US"/>
        </w:rPr>
        <w:t>Sanchez–Robert E, Altet L, Sanchez A, Francino O.</w:t>
      </w:r>
      <w:r w:rsidRPr="00C01D85">
        <w:rPr>
          <w:rFonts w:eastAsia="Calibri"/>
          <w:lang w:eastAsia="en-US"/>
        </w:rPr>
        <w:t xml:space="preserve"> Polymorphism of Slc11a1 (Nramp1) gene and canine leishmaniasis in a case–control study. </w:t>
      </w:r>
      <w:r w:rsidRPr="00C01D85">
        <w:rPr>
          <w:rFonts w:eastAsia="Calibri"/>
          <w:i/>
          <w:lang w:eastAsia="en-US"/>
        </w:rPr>
        <w:t>Journal of Heredity</w:t>
      </w:r>
      <w:r w:rsidRPr="00C01D85">
        <w:rPr>
          <w:rFonts w:eastAsia="Calibri"/>
          <w:lang w:eastAsia="en-US"/>
        </w:rPr>
        <w:t xml:space="preserve"> 2005, 96(7), 755–758.</w:t>
      </w:r>
    </w:p>
    <w:p w:rsidR="00851D12" w:rsidRPr="00C01D85" w:rsidRDefault="00851D12" w:rsidP="00321ED9">
      <w:pPr>
        <w:spacing w:line="360" w:lineRule="auto"/>
        <w:rPr>
          <w:rFonts w:eastAsia="Calibri"/>
          <w:lang w:eastAsia="en-US"/>
        </w:rPr>
      </w:pPr>
      <w:r w:rsidRPr="00C01D85">
        <w:rPr>
          <w:rFonts w:eastAsia="Calibri"/>
          <w:b/>
          <w:lang w:eastAsia="en-US"/>
        </w:rPr>
        <w:t>Saridomichelakis MN.</w:t>
      </w:r>
      <w:r w:rsidRPr="00C01D85">
        <w:rPr>
          <w:rFonts w:eastAsia="Calibri"/>
          <w:lang w:eastAsia="en-US"/>
        </w:rPr>
        <w:t xml:space="preserve"> Advances in the pathogenesis of canine leishmaniosis: epidemiologic and diagnostic implications. </w:t>
      </w:r>
      <w:r w:rsidRPr="00C01D85">
        <w:rPr>
          <w:rFonts w:eastAsia="Calibri"/>
          <w:i/>
          <w:lang w:eastAsia="en-US"/>
        </w:rPr>
        <w:t>Veterinary Dermatology</w:t>
      </w:r>
      <w:r w:rsidRPr="00C01D85">
        <w:rPr>
          <w:rFonts w:eastAsia="Calibri"/>
          <w:lang w:eastAsia="en-US"/>
        </w:rPr>
        <w:t xml:space="preserve"> 2009, 20(5–6), 471–489.</w:t>
      </w:r>
    </w:p>
    <w:p w:rsidR="00851D12" w:rsidRPr="00C01D85" w:rsidRDefault="00851D12" w:rsidP="00321ED9">
      <w:pPr>
        <w:spacing w:line="360" w:lineRule="auto"/>
        <w:rPr>
          <w:rFonts w:eastAsia="Calibri"/>
          <w:lang w:eastAsia="en-US"/>
        </w:rPr>
      </w:pPr>
      <w:r w:rsidRPr="00C01D85">
        <w:rPr>
          <w:rFonts w:eastAsia="Calibri"/>
          <w:b/>
          <w:lang w:eastAsia="en-US"/>
        </w:rPr>
        <w:t>Schober KE, Cornand C, Kirbach B, Aupperle H, Oechtering G.</w:t>
      </w:r>
      <w:r w:rsidRPr="00C01D85">
        <w:rPr>
          <w:rFonts w:eastAsia="Calibri"/>
          <w:lang w:eastAsia="en-US"/>
        </w:rPr>
        <w:t xml:space="preserve"> Serum cardiac troponin I and cardiac troponin T concentrations in dogs with gastric dilatation-volvulus. </w:t>
      </w:r>
      <w:r w:rsidRPr="00C01D85">
        <w:rPr>
          <w:rFonts w:eastAsia="Calibri"/>
          <w:i/>
          <w:lang w:eastAsia="en-US"/>
        </w:rPr>
        <w:t>Journal of the American Veterinary Medical Association</w:t>
      </w:r>
      <w:r w:rsidRPr="00C01D85">
        <w:rPr>
          <w:rFonts w:eastAsia="Calibri"/>
          <w:lang w:eastAsia="en-US"/>
        </w:rPr>
        <w:t xml:space="preserve"> 2002, 221, 381–388.</w:t>
      </w:r>
    </w:p>
    <w:p w:rsidR="00851D12" w:rsidRPr="00C01D85" w:rsidRDefault="00851D12" w:rsidP="00321ED9">
      <w:pPr>
        <w:spacing w:line="360" w:lineRule="auto"/>
        <w:rPr>
          <w:rFonts w:eastAsia="Calibri"/>
          <w:lang w:eastAsia="en-US"/>
        </w:rPr>
      </w:pPr>
      <w:r w:rsidRPr="00C01D85">
        <w:rPr>
          <w:rFonts w:eastAsia="Calibri"/>
          <w:b/>
          <w:lang w:eastAsia="en-US"/>
        </w:rPr>
        <w:t>Schober KE, Kirbach B, Oechtering G.</w:t>
      </w:r>
      <w:r w:rsidRPr="00C01D85">
        <w:rPr>
          <w:rFonts w:eastAsia="Calibri"/>
          <w:lang w:eastAsia="en-US"/>
        </w:rPr>
        <w:t xml:space="preserve"> Noninvasive assessment of myocardial cell injury in dogs with suspected cardiac contusion. </w:t>
      </w:r>
      <w:r w:rsidRPr="00C01D85">
        <w:rPr>
          <w:rFonts w:eastAsia="Calibri"/>
          <w:i/>
          <w:lang w:eastAsia="en-US"/>
        </w:rPr>
        <w:t>Journal of Veterinary Cardiology</w:t>
      </w:r>
      <w:r w:rsidRPr="00C01D85">
        <w:rPr>
          <w:rFonts w:eastAsia="Calibri"/>
          <w:lang w:eastAsia="en-US"/>
        </w:rPr>
        <w:t xml:space="preserve"> 1999, 1, 17–25.</w:t>
      </w:r>
    </w:p>
    <w:p w:rsidR="00851D12" w:rsidRPr="00C01D85" w:rsidRDefault="00851D12" w:rsidP="00321ED9">
      <w:pPr>
        <w:spacing w:line="360" w:lineRule="auto"/>
        <w:rPr>
          <w:rFonts w:eastAsia="Calibri"/>
          <w:lang w:eastAsia="en-US"/>
        </w:rPr>
      </w:pPr>
      <w:r w:rsidRPr="00C01D85">
        <w:rPr>
          <w:rFonts w:eastAsia="Calibri"/>
          <w:b/>
          <w:lang w:eastAsia="en-US"/>
        </w:rPr>
        <w:t>Serra M, Papakonstantinou K, O’Brien PJ.</w:t>
      </w:r>
      <w:r w:rsidRPr="00C01D85">
        <w:rPr>
          <w:rFonts w:eastAsia="Calibri"/>
          <w:lang w:eastAsia="en-US"/>
        </w:rPr>
        <w:t xml:space="preserve"> Veterinary and toxicological applications for the detection of cardiac injury using cardiac troponin</w:t>
      </w:r>
      <w:r w:rsidRPr="00C01D85">
        <w:rPr>
          <w:rFonts w:eastAsia="Calibri"/>
          <w:i/>
          <w:lang w:eastAsia="en-US"/>
        </w:rPr>
        <w:t>. Veterinary Journal</w:t>
      </w:r>
      <w:r w:rsidRPr="00C01D85">
        <w:rPr>
          <w:rFonts w:eastAsia="Calibri"/>
          <w:lang w:eastAsia="en-US"/>
        </w:rPr>
        <w:t xml:space="preserve"> 2010, 185, 50–57.</w:t>
      </w:r>
    </w:p>
    <w:p w:rsidR="00851D12" w:rsidRPr="00C01D85" w:rsidRDefault="00851D12" w:rsidP="00321ED9">
      <w:pPr>
        <w:spacing w:line="360" w:lineRule="auto"/>
        <w:rPr>
          <w:rFonts w:eastAsia="Calibri"/>
          <w:lang w:eastAsia="en-US"/>
        </w:rPr>
      </w:pPr>
      <w:r w:rsidRPr="00C01D85">
        <w:rPr>
          <w:rFonts w:eastAsia="Calibri"/>
          <w:b/>
          <w:lang w:eastAsia="en-US"/>
        </w:rPr>
        <w:t>Sharkey LC, Berzina I, Ferasin L, Tobias AH, Lulich JP, Hegstad-Davies RL.</w:t>
      </w:r>
      <w:r w:rsidRPr="00C01D85">
        <w:rPr>
          <w:rFonts w:eastAsia="Calibri"/>
          <w:lang w:eastAsia="en-US"/>
        </w:rPr>
        <w:t xml:space="preserve"> Evaluation of serum cardiac troponion I concentration in dogs with renal failure. </w:t>
      </w:r>
      <w:r w:rsidRPr="00C01D85">
        <w:rPr>
          <w:rFonts w:eastAsia="Calibri"/>
          <w:i/>
          <w:lang w:eastAsia="en-US"/>
        </w:rPr>
        <w:t xml:space="preserve">Journal of the American Veterinary Medical Association </w:t>
      </w:r>
      <w:r w:rsidRPr="00C01D85">
        <w:rPr>
          <w:rFonts w:eastAsia="Calibri"/>
          <w:lang w:eastAsia="en-US"/>
        </w:rPr>
        <w:t>2009, 234, 767–770.</w:t>
      </w:r>
    </w:p>
    <w:p w:rsidR="00851D12" w:rsidRPr="00C01D85" w:rsidRDefault="00851D12" w:rsidP="00321ED9">
      <w:pPr>
        <w:spacing w:line="360" w:lineRule="auto"/>
        <w:rPr>
          <w:rFonts w:eastAsia="Calibri"/>
          <w:lang w:eastAsia="en-US"/>
        </w:rPr>
      </w:pPr>
      <w:r w:rsidRPr="00C01D85">
        <w:rPr>
          <w:rFonts w:eastAsia="Calibri"/>
          <w:b/>
          <w:lang w:eastAsia="en-US"/>
        </w:rPr>
        <w:t>Silva BC, Rachid MA, Vieira FG, Figueiredo MM, Valle GR, Tafuri WL, Toledo-Junior JC, Ribeiro VM.</w:t>
      </w:r>
      <w:r w:rsidRPr="00C01D85">
        <w:rPr>
          <w:rFonts w:eastAsia="Calibri"/>
          <w:lang w:eastAsia="en-US"/>
        </w:rPr>
        <w:t xml:space="preserve"> Chronic pericarditis in a naturally Leishmania chagasi infected dog</w:t>
      </w:r>
      <w:r w:rsidRPr="00C01D85">
        <w:rPr>
          <w:rFonts w:eastAsia="Calibri"/>
          <w:i/>
          <w:lang w:eastAsia="en-US"/>
        </w:rPr>
        <w:t>. Brazilian Journal of Veterinary Pathology</w:t>
      </w:r>
      <w:r w:rsidRPr="00C01D85">
        <w:rPr>
          <w:rFonts w:eastAsia="Calibri"/>
          <w:lang w:eastAsia="en-US"/>
        </w:rPr>
        <w:t xml:space="preserve"> 2009, 2(2), 107-109. </w:t>
      </w:r>
    </w:p>
    <w:p w:rsidR="00851D12" w:rsidRDefault="00851D12" w:rsidP="00321ED9">
      <w:pPr>
        <w:spacing w:line="360" w:lineRule="auto"/>
        <w:rPr>
          <w:rFonts w:eastAsia="Calibri"/>
          <w:lang w:eastAsia="en-US"/>
        </w:rPr>
      </w:pPr>
      <w:r w:rsidRPr="00C01D85">
        <w:rPr>
          <w:rFonts w:eastAsia="Calibri"/>
          <w:b/>
          <w:lang w:eastAsia="en-US"/>
        </w:rPr>
        <w:t>Silvestrini P, Piviani M, Alberola J, Rodrigues-Cortes A, Planellas M, Roura X, O’Brein PJ, Pastor J.</w:t>
      </w:r>
      <w:r w:rsidRPr="00C01D85">
        <w:rPr>
          <w:rFonts w:eastAsia="Calibri"/>
          <w:lang w:eastAsia="en-US"/>
        </w:rPr>
        <w:t xml:space="preserve"> Serum cardiac troponin I concentrations in dogs with leishmaniasis: correlation with age and clinicopathologic abnormalities. </w:t>
      </w:r>
      <w:r w:rsidRPr="00C01D85">
        <w:rPr>
          <w:rFonts w:eastAsia="Calibri"/>
          <w:i/>
          <w:lang w:eastAsia="en-US"/>
        </w:rPr>
        <w:t>Veterinary Clinical Pathology</w:t>
      </w:r>
      <w:r w:rsidRPr="00C01D85">
        <w:rPr>
          <w:rFonts w:eastAsia="Calibri"/>
          <w:lang w:eastAsia="en-US"/>
        </w:rPr>
        <w:t xml:space="preserve"> 2012, 41(4), 568-574.</w:t>
      </w:r>
    </w:p>
    <w:p w:rsidR="00EF7781" w:rsidRPr="00C01D85" w:rsidRDefault="00EF7781" w:rsidP="00321ED9">
      <w:pPr>
        <w:spacing w:line="360" w:lineRule="auto"/>
        <w:rPr>
          <w:rFonts w:eastAsia="Calibri"/>
          <w:lang w:eastAsia="en-US"/>
        </w:rPr>
      </w:pPr>
      <w:r w:rsidRPr="00C01D85">
        <w:rPr>
          <w:rFonts w:eastAsia="Calibri"/>
          <w:b/>
          <w:lang w:eastAsia="en-US"/>
        </w:rPr>
        <w:t>Slappendel RJ.</w:t>
      </w:r>
      <w:r w:rsidRPr="00C01D85">
        <w:rPr>
          <w:rFonts w:eastAsia="Calibri"/>
          <w:lang w:eastAsia="en-US"/>
        </w:rPr>
        <w:t xml:space="preserve"> Canine leishmaniasis. A review on 95 cases in the Netherlands</w:t>
      </w:r>
      <w:r w:rsidRPr="00C01D85">
        <w:rPr>
          <w:rFonts w:eastAsia="Calibri"/>
          <w:i/>
          <w:lang w:eastAsia="en-US"/>
        </w:rPr>
        <w:t>. Veterinary Quarter</w:t>
      </w:r>
      <w:r>
        <w:rPr>
          <w:rFonts w:eastAsia="Calibri"/>
          <w:lang w:eastAsia="en-US"/>
        </w:rPr>
        <w:t xml:space="preserve"> 1988, 10(1), 1–17.</w:t>
      </w:r>
    </w:p>
    <w:p w:rsidR="00851D12" w:rsidRPr="00C01D85" w:rsidRDefault="00851D12" w:rsidP="00321ED9">
      <w:pPr>
        <w:spacing w:line="360" w:lineRule="auto"/>
        <w:rPr>
          <w:rFonts w:eastAsia="Calibri"/>
          <w:lang w:eastAsia="en-US"/>
        </w:rPr>
      </w:pPr>
      <w:r w:rsidRPr="00C01D85">
        <w:rPr>
          <w:rFonts w:eastAsia="Calibri"/>
          <w:b/>
          <w:lang w:eastAsia="en-US"/>
        </w:rPr>
        <w:t>Slappendel RJ, Ferrer L.</w:t>
      </w:r>
      <w:r w:rsidRPr="00C01D85">
        <w:rPr>
          <w:rFonts w:eastAsia="Calibri"/>
          <w:lang w:eastAsia="en-US"/>
        </w:rPr>
        <w:t xml:space="preserve"> Leishmaniasis. In Infectious diseases of the dog and cat (eds), </w:t>
      </w:r>
      <w:r w:rsidRPr="00EF7781">
        <w:rPr>
          <w:rFonts w:eastAsia="Calibri"/>
          <w:lang w:eastAsia="en-US"/>
        </w:rPr>
        <w:t xml:space="preserve">Greene CE. WB Saunders Co. Philadelphia </w:t>
      </w:r>
      <w:r w:rsidRPr="00C01D85">
        <w:rPr>
          <w:rFonts w:eastAsia="Calibri"/>
          <w:lang w:eastAsia="en-US"/>
        </w:rPr>
        <w:t>1990, s 769–777.</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 xml:space="preserve">Slappendel RJ, Ferrer L. </w:t>
      </w:r>
      <w:r w:rsidRPr="00C01D85">
        <w:rPr>
          <w:rFonts w:eastAsia="Calibri"/>
          <w:lang w:eastAsia="en-US"/>
        </w:rPr>
        <w:t xml:space="preserve">Leishmaniasis. </w:t>
      </w:r>
      <w:r w:rsidRPr="00EF7781">
        <w:rPr>
          <w:rFonts w:eastAsia="Calibri"/>
          <w:lang w:eastAsia="en-US"/>
        </w:rPr>
        <w:t xml:space="preserve">In: Greene CE (Ed.) Clinical Microbiology and Infectious Diseases of the Dog and Cat, 2nd ed. </w:t>
      </w:r>
      <w:proofErr w:type="gramStart"/>
      <w:r w:rsidRPr="00EF7781">
        <w:rPr>
          <w:rFonts w:eastAsia="Calibri"/>
          <w:lang w:eastAsia="en-US"/>
        </w:rPr>
        <w:t>Philadelphia:WB</w:t>
      </w:r>
      <w:proofErr w:type="gramEnd"/>
      <w:r w:rsidRPr="00EF7781">
        <w:rPr>
          <w:rFonts w:eastAsia="Calibri"/>
          <w:lang w:eastAsia="en-US"/>
        </w:rPr>
        <w:t xml:space="preserve"> Saunders </w:t>
      </w:r>
      <w:r w:rsidRPr="00C01D85">
        <w:rPr>
          <w:rFonts w:eastAsia="Calibri"/>
          <w:lang w:eastAsia="en-US"/>
        </w:rPr>
        <w:t>1998, 450-458.</w:t>
      </w:r>
    </w:p>
    <w:p w:rsidR="00851D12" w:rsidRPr="00C01D85" w:rsidRDefault="00851D12" w:rsidP="00321ED9">
      <w:pPr>
        <w:spacing w:line="360" w:lineRule="auto"/>
        <w:rPr>
          <w:rFonts w:eastAsia="Calibri"/>
          <w:lang w:eastAsia="en-US"/>
        </w:rPr>
      </w:pPr>
      <w:r w:rsidRPr="00C01D85">
        <w:rPr>
          <w:rFonts w:eastAsia="Calibri"/>
          <w:b/>
          <w:lang w:eastAsia="en-US"/>
        </w:rPr>
        <w:t>Solano–Gallego L, Baneth G.</w:t>
      </w:r>
      <w:r w:rsidRPr="00C01D85">
        <w:rPr>
          <w:rFonts w:eastAsia="Calibri"/>
          <w:lang w:eastAsia="en-US"/>
        </w:rPr>
        <w:t xml:space="preserve"> Canine leishmaniosis—a challenging zoonosis. </w:t>
      </w:r>
      <w:r w:rsidRPr="00C01D85">
        <w:rPr>
          <w:rFonts w:eastAsia="Calibri"/>
          <w:i/>
          <w:lang w:eastAsia="en-US"/>
        </w:rPr>
        <w:t>European Journal of Companion Animal Practice</w:t>
      </w:r>
      <w:r w:rsidRPr="00C01D85">
        <w:rPr>
          <w:rFonts w:eastAsia="Calibri"/>
          <w:lang w:eastAsia="en-US"/>
        </w:rPr>
        <w:t xml:space="preserve"> 2008, 18, 232–241.</w:t>
      </w:r>
    </w:p>
    <w:p w:rsidR="00851D12" w:rsidRPr="00C01D85" w:rsidRDefault="00851D12" w:rsidP="00321ED9">
      <w:pPr>
        <w:spacing w:line="360" w:lineRule="auto"/>
        <w:rPr>
          <w:rFonts w:eastAsia="Calibri"/>
          <w:lang w:eastAsia="en-US"/>
        </w:rPr>
      </w:pPr>
      <w:r w:rsidRPr="00C01D85">
        <w:rPr>
          <w:rFonts w:eastAsia="Calibri"/>
          <w:b/>
          <w:lang w:eastAsia="en-US"/>
        </w:rPr>
        <w:t>Solano–Gallego L, Koutinas A, Miró G, Cardoso L, Pennisi MG, Ferrer L, Bourdeau P, Oliva G, Baneth G.</w:t>
      </w:r>
      <w:r w:rsidRPr="00C01D85">
        <w:rPr>
          <w:rFonts w:eastAsia="Calibri"/>
          <w:lang w:eastAsia="en-US"/>
        </w:rPr>
        <w:t xml:space="preserve"> Directions for the diagnosis, clinical staging, treatment and prevention of canine leishmaniosis. </w:t>
      </w:r>
      <w:r w:rsidRPr="00C01D85">
        <w:rPr>
          <w:rFonts w:eastAsia="Calibri"/>
          <w:i/>
          <w:lang w:eastAsia="en-US"/>
        </w:rPr>
        <w:t>Veterinary Parasitology</w:t>
      </w:r>
      <w:r w:rsidRPr="00C01D85">
        <w:rPr>
          <w:rFonts w:eastAsia="Calibri"/>
          <w:lang w:eastAsia="en-US"/>
        </w:rPr>
        <w:t xml:space="preserve"> 2009, 165, 1–18.</w:t>
      </w:r>
    </w:p>
    <w:p w:rsidR="00851D12" w:rsidRPr="00C01D85" w:rsidRDefault="00851D12" w:rsidP="00321ED9">
      <w:pPr>
        <w:spacing w:line="360" w:lineRule="auto"/>
        <w:rPr>
          <w:rFonts w:eastAsia="Calibri"/>
          <w:lang w:eastAsia="en-US"/>
        </w:rPr>
      </w:pPr>
      <w:r w:rsidRPr="00C01D85">
        <w:rPr>
          <w:rFonts w:eastAsia="Calibri"/>
          <w:b/>
          <w:lang w:eastAsia="en-US"/>
        </w:rPr>
        <w:t>Solano-Gallego L, Miró G, Koutinas A, Cardoso L, Pennisi MG, Ferrer L, Bourdeau P, Oliva G, Baneth G.</w:t>
      </w:r>
      <w:r w:rsidRPr="00C01D85">
        <w:rPr>
          <w:rFonts w:eastAsia="Calibri"/>
          <w:lang w:eastAsia="en-US"/>
        </w:rPr>
        <w:t xml:space="preserve"> LeishVet guidelines for the practical management of canine leishmaniosis</w:t>
      </w:r>
      <w:r w:rsidRPr="00C01D85">
        <w:rPr>
          <w:rFonts w:eastAsia="Calibri"/>
          <w:i/>
          <w:lang w:eastAsia="en-US"/>
        </w:rPr>
        <w:t>.</w:t>
      </w:r>
      <w:r w:rsidRPr="00C01D85">
        <w:rPr>
          <w:rFonts w:ascii="Calibri" w:eastAsia="Calibri" w:hAnsi="Calibri"/>
          <w:i/>
          <w:sz w:val="22"/>
          <w:szCs w:val="22"/>
          <w:lang w:eastAsia="en-US"/>
        </w:rPr>
        <w:t xml:space="preserve"> </w:t>
      </w:r>
      <w:r w:rsidRPr="00C01D85">
        <w:rPr>
          <w:rFonts w:eastAsia="Calibri"/>
          <w:i/>
          <w:lang w:eastAsia="en-US"/>
        </w:rPr>
        <w:t>Parasites &amp; Vectors</w:t>
      </w:r>
      <w:r w:rsidRPr="00C01D85">
        <w:rPr>
          <w:rFonts w:eastAsia="Calibri"/>
          <w:lang w:eastAsia="en-US"/>
        </w:rPr>
        <w:t xml:space="preserve"> 2011, 4, 86  </w:t>
      </w:r>
    </w:p>
    <w:p w:rsidR="00851D12" w:rsidRPr="00C01D85" w:rsidRDefault="00851D12" w:rsidP="00321ED9">
      <w:pPr>
        <w:spacing w:line="360" w:lineRule="auto"/>
        <w:rPr>
          <w:rFonts w:eastAsia="Calibri"/>
          <w:lang w:eastAsia="en-US"/>
        </w:rPr>
      </w:pPr>
      <w:r w:rsidRPr="00C01D85">
        <w:rPr>
          <w:rFonts w:eastAsia="Calibri"/>
          <w:b/>
          <w:lang w:eastAsia="en-US"/>
        </w:rPr>
        <w:t>Solano–Gallego L, Riera C, Roura X, Iniesta L, Gallego M, Valladares JE, Fisa R, Castillejo S, Alberola J, Ferrer L, Arboix M, Portús M.</w:t>
      </w:r>
      <w:r w:rsidRPr="00C01D85">
        <w:rPr>
          <w:rFonts w:eastAsia="Calibri"/>
          <w:lang w:eastAsia="en-US"/>
        </w:rPr>
        <w:t xml:space="preserve"> Leishmania infantum–specific IgG, IgG1 and IgG2 antibody responses in healthy and ill dogs from endemic areas. Evolution in the course of infection and after treatment. </w:t>
      </w:r>
      <w:r w:rsidRPr="00C01D85">
        <w:rPr>
          <w:rFonts w:eastAsia="Calibri"/>
          <w:i/>
          <w:lang w:eastAsia="en-US"/>
        </w:rPr>
        <w:t>Veterinary Parasitology</w:t>
      </w:r>
      <w:r w:rsidRPr="00C01D85">
        <w:rPr>
          <w:rFonts w:eastAsia="Calibri"/>
          <w:lang w:eastAsia="en-US"/>
        </w:rPr>
        <w:t xml:space="preserve"> 2001, 96, 265–276.</w:t>
      </w:r>
    </w:p>
    <w:p w:rsidR="00851D12" w:rsidRPr="00C01D85" w:rsidRDefault="00851D12" w:rsidP="00321ED9">
      <w:pPr>
        <w:spacing w:line="360" w:lineRule="auto"/>
        <w:rPr>
          <w:rFonts w:eastAsia="Calibri"/>
          <w:lang w:eastAsia="en-US"/>
        </w:rPr>
      </w:pPr>
      <w:r w:rsidRPr="00C01D85">
        <w:rPr>
          <w:rFonts w:eastAsia="Calibri"/>
          <w:b/>
          <w:lang w:eastAsia="en-US"/>
        </w:rPr>
        <w:t>Sousa MG, Carareto R, Silva JG, Oliveira J.</w:t>
      </w:r>
      <w:r w:rsidRPr="00C01D85">
        <w:rPr>
          <w:rFonts w:eastAsia="Calibri"/>
          <w:lang w:eastAsia="en-US"/>
        </w:rPr>
        <w:t xml:space="preserve"> Assessment of the electrocardiogram in dogs with visceral leishmaniasis. </w:t>
      </w:r>
      <w:r w:rsidRPr="00C01D85">
        <w:rPr>
          <w:rFonts w:eastAsia="Calibri"/>
          <w:i/>
          <w:lang w:eastAsia="en-US"/>
        </w:rPr>
        <w:t>Pesquisa Veterinaria Brasileira</w:t>
      </w:r>
      <w:r w:rsidRPr="00C01D85">
        <w:rPr>
          <w:rFonts w:eastAsia="Calibri"/>
          <w:lang w:eastAsia="en-US"/>
        </w:rPr>
        <w:t xml:space="preserve"> 2013, 33(5), 643-647.</w:t>
      </w:r>
    </w:p>
    <w:p w:rsidR="00851D12" w:rsidRPr="00C01D85" w:rsidRDefault="00851D12" w:rsidP="00321ED9">
      <w:pPr>
        <w:spacing w:line="360" w:lineRule="auto"/>
        <w:rPr>
          <w:rFonts w:eastAsia="Calibri"/>
          <w:lang w:eastAsia="en-US"/>
        </w:rPr>
      </w:pPr>
      <w:r w:rsidRPr="00C01D85">
        <w:rPr>
          <w:rFonts w:eastAsia="Calibri"/>
          <w:b/>
          <w:lang w:eastAsia="en-US"/>
        </w:rPr>
        <w:t xml:space="preserve">Sönmez-Tamer G, Polat E, Özensoy-Töz S, Altaş K. </w:t>
      </w:r>
      <w:r w:rsidRPr="00C01D85">
        <w:rPr>
          <w:rFonts w:eastAsia="Calibri"/>
          <w:lang w:eastAsia="en-US"/>
        </w:rPr>
        <w:t xml:space="preserve">Kocaeli’de zoonotik leishmaniasisin araştırılması: Ön çalışma. </w:t>
      </w:r>
      <w:r w:rsidRPr="00C01D85">
        <w:rPr>
          <w:rFonts w:eastAsia="Calibri"/>
          <w:i/>
          <w:lang w:eastAsia="en-US"/>
        </w:rPr>
        <w:t xml:space="preserve">13. Ulusal Parazitoloji Kongresi Özet Kitabı Konya </w:t>
      </w:r>
      <w:r w:rsidRPr="00C01D85">
        <w:rPr>
          <w:rFonts w:eastAsia="Calibri"/>
          <w:lang w:eastAsia="en-US"/>
        </w:rPr>
        <w:t xml:space="preserve">2003, s 239. </w:t>
      </w:r>
    </w:p>
    <w:p w:rsidR="00851D12" w:rsidRPr="00C01D85" w:rsidRDefault="00851D12" w:rsidP="00321ED9">
      <w:pPr>
        <w:spacing w:line="360" w:lineRule="auto"/>
        <w:rPr>
          <w:rFonts w:eastAsia="Calibri"/>
          <w:lang w:eastAsia="en-US"/>
        </w:rPr>
      </w:pPr>
      <w:r w:rsidRPr="00C01D85">
        <w:rPr>
          <w:rFonts w:eastAsia="Calibri"/>
          <w:b/>
          <w:lang w:eastAsia="en-US"/>
        </w:rPr>
        <w:t>Stanton EB, Hansen MS, Sole MJ.</w:t>
      </w:r>
      <w:r w:rsidRPr="00C01D85">
        <w:rPr>
          <w:rFonts w:eastAsia="Calibri"/>
          <w:lang w:eastAsia="en-US"/>
        </w:rPr>
        <w:t xml:space="preserve"> Cardiac troponin I, a possible predictor of survival in patients with stable congestive heart failure. </w:t>
      </w:r>
      <w:r w:rsidRPr="00C01D85">
        <w:rPr>
          <w:rFonts w:eastAsia="Calibri"/>
          <w:i/>
          <w:lang w:eastAsia="en-US"/>
        </w:rPr>
        <w:t>Canadian journal of cardiology</w:t>
      </w:r>
      <w:r w:rsidRPr="00C01D85">
        <w:rPr>
          <w:rFonts w:eastAsia="Calibri"/>
          <w:lang w:eastAsia="en-US"/>
        </w:rPr>
        <w:t xml:space="preserve"> 2005, 21, 39-43.</w:t>
      </w:r>
    </w:p>
    <w:p w:rsidR="00851D12" w:rsidRPr="00C01D85" w:rsidRDefault="00851D12" w:rsidP="00321ED9">
      <w:pPr>
        <w:spacing w:line="360" w:lineRule="auto"/>
        <w:rPr>
          <w:rFonts w:eastAsia="Calibri"/>
          <w:lang w:eastAsia="en-US"/>
        </w:rPr>
      </w:pPr>
      <w:r w:rsidRPr="00C01D85">
        <w:rPr>
          <w:rFonts w:eastAsia="Calibri"/>
          <w:b/>
          <w:lang w:eastAsia="en-US"/>
        </w:rPr>
        <w:t>Strauss–Ayali D, Baneth G.</w:t>
      </w:r>
      <w:r w:rsidRPr="00C01D85">
        <w:rPr>
          <w:rFonts w:eastAsia="Calibri"/>
          <w:lang w:eastAsia="en-US"/>
        </w:rPr>
        <w:t xml:space="preserve"> Canine visseral leishmaniasis. In “Recent Advances in Canine Infectious Diseases” 2000. Erişim: www.ivis.org. Document No. A0107.0300, [Electronic Journal].</w:t>
      </w:r>
    </w:p>
    <w:p w:rsidR="00851D12" w:rsidRPr="00C01D85" w:rsidRDefault="00851D12" w:rsidP="00321ED9">
      <w:pPr>
        <w:spacing w:line="360" w:lineRule="auto"/>
        <w:rPr>
          <w:rFonts w:eastAsia="Calibri"/>
          <w:lang w:eastAsia="en-US"/>
        </w:rPr>
      </w:pPr>
      <w:r w:rsidRPr="00C01D85">
        <w:rPr>
          <w:rFonts w:eastAsia="Calibri"/>
          <w:b/>
          <w:lang w:eastAsia="en-US"/>
        </w:rPr>
        <w:t>Strauss–Ayali D, Jaffe C, Burshtain O, Gonen L, Baneth G.</w:t>
      </w:r>
      <w:r w:rsidRPr="00C01D85">
        <w:rPr>
          <w:rFonts w:eastAsia="Calibri"/>
          <w:lang w:eastAsia="en-US"/>
        </w:rPr>
        <w:t xml:space="preserve"> Polymerase chain reaction using noninvasively obtained samples, for the detection of Leishmania infantum DNA in dogs. </w:t>
      </w:r>
      <w:r w:rsidRPr="00C01D85">
        <w:rPr>
          <w:rFonts w:eastAsia="Calibri"/>
          <w:i/>
          <w:lang w:eastAsia="en-US"/>
        </w:rPr>
        <w:t xml:space="preserve">Journal of Infectious Disease </w:t>
      </w:r>
      <w:r w:rsidRPr="00C01D85">
        <w:rPr>
          <w:rFonts w:eastAsia="Calibri"/>
          <w:lang w:eastAsia="en-US"/>
        </w:rPr>
        <w:t>2004, 189, 1729–1733.</w:t>
      </w:r>
    </w:p>
    <w:p w:rsidR="00851D12" w:rsidRPr="00C01D85" w:rsidRDefault="00851D12" w:rsidP="00321ED9">
      <w:pPr>
        <w:spacing w:line="360" w:lineRule="auto"/>
        <w:rPr>
          <w:rFonts w:eastAsia="Calibri"/>
          <w:lang w:eastAsia="en-US"/>
        </w:rPr>
      </w:pPr>
      <w:r w:rsidRPr="00C01D85">
        <w:rPr>
          <w:rFonts w:eastAsia="Calibri"/>
          <w:b/>
          <w:lang w:eastAsia="en-US"/>
        </w:rPr>
        <w:t>Symmers WS.</w:t>
      </w:r>
      <w:r w:rsidRPr="00C01D85">
        <w:rPr>
          <w:rFonts w:eastAsia="Calibri"/>
          <w:lang w:eastAsia="en-US"/>
        </w:rPr>
        <w:t xml:space="preserve"> Leishmaniasis acquired by contagion: a case of marital infection in Britain. </w:t>
      </w:r>
      <w:r w:rsidRPr="00C01D85">
        <w:rPr>
          <w:rFonts w:eastAsia="Calibri"/>
          <w:i/>
          <w:lang w:eastAsia="en-US"/>
        </w:rPr>
        <w:t>Lancet</w:t>
      </w:r>
      <w:r w:rsidRPr="00C01D85">
        <w:rPr>
          <w:rFonts w:eastAsia="Calibri"/>
          <w:lang w:eastAsia="en-US"/>
        </w:rPr>
        <w:t xml:space="preserve"> 1960, 16(1), 127–132.</w:t>
      </w:r>
    </w:p>
    <w:p w:rsidR="00851D12" w:rsidRPr="00C01D85" w:rsidRDefault="00851D12" w:rsidP="00321ED9">
      <w:pPr>
        <w:widowControl w:val="0"/>
        <w:autoSpaceDE w:val="0"/>
        <w:autoSpaceDN w:val="0"/>
        <w:adjustRightInd w:val="0"/>
        <w:spacing w:line="360" w:lineRule="auto"/>
        <w:rPr>
          <w:rFonts w:eastAsia="Calibri"/>
          <w:lang w:eastAsia="en-US"/>
        </w:rPr>
      </w:pPr>
      <w:r w:rsidRPr="00C01D85">
        <w:rPr>
          <w:rFonts w:eastAsia="Calibri"/>
          <w:b/>
          <w:lang w:eastAsia="en-US"/>
        </w:rPr>
        <w:t>Tabar MD, Roura X, Francino O, Altet L, Ruiz de Gopegui R.</w:t>
      </w:r>
      <w:r w:rsidRPr="00C01D85">
        <w:rPr>
          <w:rFonts w:eastAsia="Calibri"/>
          <w:lang w:eastAsia="en-US"/>
        </w:rPr>
        <w:t xml:space="preserve"> Detection of Leishmania infantum by real-time PCR in a canine blood bank. </w:t>
      </w:r>
      <w:r w:rsidRPr="00C01D85">
        <w:rPr>
          <w:rFonts w:eastAsia="Calibri"/>
          <w:i/>
          <w:lang w:eastAsia="en-US"/>
        </w:rPr>
        <w:t>The Journal of Small Animal Practice</w:t>
      </w:r>
      <w:r w:rsidRPr="00C01D85">
        <w:rPr>
          <w:rFonts w:eastAsia="Calibri"/>
          <w:lang w:eastAsia="en-US"/>
        </w:rPr>
        <w:t xml:space="preserve"> 2008, 49(7), 325-328. </w:t>
      </w:r>
    </w:p>
    <w:p w:rsidR="00851D12" w:rsidRPr="00C01D85" w:rsidRDefault="00851D12" w:rsidP="00321ED9">
      <w:pPr>
        <w:spacing w:line="360" w:lineRule="auto"/>
        <w:rPr>
          <w:rFonts w:eastAsia="Calibri"/>
          <w:lang w:eastAsia="en-US"/>
        </w:rPr>
      </w:pPr>
      <w:r w:rsidRPr="00C01D85">
        <w:rPr>
          <w:rFonts w:eastAsia="Calibri"/>
          <w:b/>
          <w:lang w:eastAsia="en-US"/>
        </w:rPr>
        <w:t>Taccini E.</w:t>
      </w:r>
      <w:r w:rsidRPr="00C01D85">
        <w:rPr>
          <w:rFonts w:eastAsia="Calibri"/>
          <w:lang w:eastAsia="en-US"/>
        </w:rPr>
        <w:t xml:space="preserve"> Anatomo-histopathological findings in myocardiopathy following canine leishmaniosis. </w:t>
      </w:r>
      <w:r w:rsidRPr="00C01D85">
        <w:rPr>
          <w:rFonts w:eastAsia="Calibri"/>
          <w:i/>
          <w:lang w:eastAsia="en-US"/>
        </w:rPr>
        <w:t>Atti della Societa Italiana delle Scienze Veterinarie</w:t>
      </w:r>
      <w:r w:rsidRPr="00C01D85">
        <w:rPr>
          <w:rFonts w:eastAsia="Calibri"/>
          <w:lang w:eastAsia="en-US"/>
        </w:rPr>
        <w:t xml:space="preserve"> 1980, 34, 271.</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Taylan-Özkan A, Babür C, Kılıç S, Örgev C, Özensoy-Töz S.</w:t>
      </w:r>
      <w:r w:rsidRPr="00C01D85">
        <w:rPr>
          <w:rFonts w:eastAsia="Calibri"/>
          <w:lang w:eastAsia="en-US"/>
        </w:rPr>
        <w:t xml:space="preserve"> Sakarya sokak köpeklerinde visseral leishmaniasisin İndirekt Fluoresan Antikor (IFA) yöntemi ile araştırılması. </w:t>
      </w:r>
      <w:r w:rsidRPr="00C01D85">
        <w:rPr>
          <w:rFonts w:eastAsia="Calibri"/>
          <w:i/>
          <w:lang w:eastAsia="en-US"/>
        </w:rPr>
        <w:t>Türkiye Parazitoloji Dergisi</w:t>
      </w:r>
      <w:r w:rsidRPr="00C01D85">
        <w:rPr>
          <w:rFonts w:eastAsia="Calibri"/>
          <w:lang w:eastAsia="en-US"/>
        </w:rPr>
        <w:t xml:space="preserve"> 2003, 27(2),  97-101.</w:t>
      </w:r>
    </w:p>
    <w:p w:rsidR="00851D12" w:rsidRPr="00C01D85" w:rsidRDefault="00851D12" w:rsidP="00321ED9">
      <w:pPr>
        <w:spacing w:line="360" w:lineRule="auto"/>
        <w:rPr>
          <w:rFonts w:eastAsia="Calibri"/>
          <w:lang w:eastAsia="en-US"/>
        </w:rPr>
      </w:pPr>
      <w:r w:rsidRPr="00C01D85">
        <w:rPr>
          <w:rFonts w:eastAsia="Calibri"/>
          <w:b/>
          <w:lang w:eastAsia="en-US"/>
        </w:rPr>
        <w:t>Terrazzano G, Cortese L, Piantedosi D.</w:t>
      </w:r>
      <w:r w:rsidRPr="00C01D85">
        <w:rPr>
          <w:rFonts w:eastAsia="Calibri"/>
          <w:lang w:eastAsia="en-US"/>
        </w:rPr>
        <w:t xml:space="preserve"> Presence of antiplatelet IgM and IgG antibodies in dogs naturally infected by Leishmania infantum. </w:t>
      </w:r>
      <w:r w:rsidRPr="00C01D85">
        <w:rPr>
          <w:rFonts w:eastAsia="Calibri"/>
          <w:i/>
          <w:lang w:eastAsia="en-US"/>
        </w:rPr>
        <w:t xml:space="preserve">Veterinary Immunology and Immunopathology </w:t>
      </w:r>
      <w:r w:rsidRPr="00C01D85">
        <w:rPr>
          <w:rFonts w:eastAsia="Calibri"/>
          <w:lang w:eastAsia="en-US"/>
        </w:rPr>
        <w:t>2006, 110, 331–337.</w:t>
      </w:r>
    </w:p>
    <w:p w:rsidR="00851D12" w:rsidRPr="00C01D85" w:rsidRDefault="00851D12" w:rsidP="00321ED9">
      <w:pPr>
        <w:spacing w:line="360" w:lineRule="auto"/>
        <w:rPr>
          <w:rFonts w:eastAsia="Calibri"/>
          <w:lang w:eastAsia="en-US"/>
        </w:rPr>
      </w:pPr>
      <w:r w:rsidRPr="00C01D85">
        <w:rPr>
          <w:rFonts w:eastAsia="Calibri"/>
          <w:b/>
          <w:lang w:eastAsia="en-US"/>
        </w:rPr>
        <w:t>Torrent E, Leiva M, Segalés J, Franch J, Peña T, Cabrera B, Pastor J.</w:t>
      </w:r>
      <w:r w:rsidRPr="00C01D85">
        <w:rPr>
          <w:rFonts w:eastAsia="Calibri"/>
          <w:lang w:eastAsia="en-US"/>
        </w:rPr>
        <w:t xml:space="preserve"> Myocarditis and generalised vasculitis associated with leishmaniosis in a dog. </w:t>
      </w:r>
      <w:r w:rsidRPr="00C01D85">
        <w:rPr>
          <w:rFonts w:eastAsia="Calibri"/>
          <w:i/>
          <w:lang w:eastAsia="en-US"/>
        </w:rPr>
        <w:t>Journal of Small Animal Practice</w:t>
      </w:r>
      <w:r w:rsidRPr="00C01D85">
        <w:rPr>
          <w:rFonts w:eastAsia="Calibri"/>
          <w:lang w:eastAsia="en-US"/>
        </w:rPr>
        <w:t xml:space="preserve"> 2005, 46, 549–552.</w:t>
      </w:r>
    </w:p>
    <w:p w:rsidR="00851D12" w:rsidRPr="00C01D85" w:rsidRDefault="00851D12" w:rsidP="00321ED9">
      <w:pPr>
        <w:spacing w:line="360" w:lineRule="auto"/>
        <w:rPr>
          <w:rFonts w:eastAsia="Calibri"/>
          <w:lang w:eastAsia="en-US"/>
        </w:rPr>
      </w:pPr>
      <w:r w:rsidRPr="00C01D85">
        <w:rPr>
          <w:rFonts w:eastAsia="Calibri"/>
          <w:b/>
          <w:lang w:eastAsia="en-US"/>
        </w:rPr>
        <w:t xml:space="preserve">Travi BL, Tabares CJ, Cadena H, Ferro C, Osorio Y. </w:t>
      </w:r>
      <w:r w:rsidRPr="00C01D85">
        <w:rPr>
          <w:rFonts w:eastAsia="Calibri"/>
          <w:lang w:eastAsia="en-US"/>
        </w:rPr>
        <w:t xml:space="preserve">Canine visceral leishmaniasis in Colombia: relationship between clinical and parasitologic status and infectivity for sand flies. </w:t>
      </w:r>
      <w:r w:rsidRPr="00C01D85">
        <w:rPr>
          <w:rFonts w:eastAsia="Calibri"/>
          <w:i/>
          <w:lang w:eastAsia="en-US"/>
        </w:rPr>
        <w:t>American Journal of Tropical Medicine and Hygiene</w:t>
      </w:r>
      <w:r w:rsidRPr="00C01D85">
        <w:rPr>
          <w:rFonts w:eastAsia="Calibri"/>
          <w:lang w:eastAsia="en-US"/>
        </w:rPr>
        <w:t xml:space="preserve"> 2001, 64, 119–124.</w:t>
      </w:r>
    </w:p>
    <w:p w:rsidR="00851D12" w:rsidRDefault="00851D12" w:rsidP="00321ED9">
      <w:pPr>
        <w:spacing w:line="360" w:lineRule="auto"/>
        <w:rPr>
          <w:rFonts w:eastAsia="Calibri"/>
          <w:lang w:eastAsia="en-US"/>
        </w:rPr>
      </w:pPr>
      <w:r w:rsidRPr="00C01D85">
        <w:rPr>
          <w:rFonts w:eastAsia="Calibri"/>
          <w:b/>
          <w:lang w:eastAsia="en-US"/>
        </w:rPr>
        <w:t>Ukena C, Mahfoud F, Kindermann I, Kandolf R, Kindermann M, Böhm M.</w:t>
      </w:r>
      <w:r w:rsidRPr="00C01D85">
        <w:rPr>
          <w:rFonts w:eastAsia="Calibri"/>
          <w:lang w:eastAsia="en-US"/>
        </w:rPr>
        <w:t xml:space="preserve"> Prognostic electrocardiographic parameters in patients with suspected myocarditis. </w:t>
      </w:r>
      <w:r w:rsidRPr="00C01D85">
        <w:rPr>
          <w:rFonts w:eastAsia="Calibri"/>
          <w:i/>
          <w:lang w:eastAsia="en-US"/>
        </w:rPr>
        <w:t>European Journal of Heart Failure</w:t>
      </w:r>
      <w:r w:rsidRPr="00C01D85">
        <w:rPr>
          <w:rFonts w:eastAsia="Calibri"/>
          <w:lang w:eastAsia="en-US"/>
        </w:rPr>
        <w:t xml:space="preserve"> 2011, 13(4), 398-405.</w:t>
      </w:r>
    </w:p>
    <w:p w:rsidR="00EF7781" w:rsidRDefault="00EF7781" w:rsidP="00321ED9">
      <w:pPr>
        <w:spacing w:line="360" w:lineRule="auto"/>
        <w:rPr>
          <w:iCs/>
        </w:rPr>
      </w:pPr>
      <w:r w:rsidRPr="00EB25EE">
        <w:rPr>
          <w:b/>
        </w:rPr>
        <w:t>Ural, K.</w:t>
      </w:r>
      <w:r w:rsidRPr="0054449C">
        <w:rPr>
          <w:b/>
        </w:rPr>
        <w:t xml:space="preserve"> </w:t>
      </w:r>
      <w:r w:rsidRPr="0054449C">
        <w:rPr>
          <w:iCs/>
        </w:rPr>
        <w:t>Köpeklerde Paraziter Dermatozlar;</w:t>
      </w:r>
      <w:r>
        <w:rPr>
          <w:iCs/>
        </w:rPr>
        <w:t xml:space="preserve"> </w:t>
      </w:r>
      <w:r w:rsidRPr="0054449C">
        <w:rPr>
          <w:iCs/>
        </w:rPr>
        <w:t xml:space="preserve">Veteriner İç Hastalıklarında Olgulardan Edindiğimiz Dersler, (Ed): </w:t>
      </w:r>
      <w:r w:rsidRPr="00EF7781">
        <w:rPr>
          <w:iCs/>
        </w:rPr>
        <w:t>Kerem URAL</w:t>
      </w:r>
      <w:r>
        <w:rPr>
          <w:iCs/>
        </w:rPr>
        <w:t>. Uzerler Matbaası, 15.12.2014</w:t>
      </w:r>
      <w:r w:rsidRPr="0054449C">
        <w:rPr>
          <w:iCs/>
        </w:rPr>
        <w:t>, Ankara</w:t>
      </w:r>
    </w:p>
    <w:p w:rsidR="00EF7781" w:rsidRPr="00EF7781" w:rsidRDefault="00EF7781" w:rsidP="00321ED9">
      <w:pPr>
        <w:autoSpaceDE w:val="0"/>
        <w:autoSpaceDN w:val="0"/>
        <w:adjustRightInd w:val="0"/>
        <w:spacing w:line="360" w:lineRule="auto"/>
      </w:pPr>
      <w:r w:rsidRPr="00406AB3">
        <w:rPr>
          <w:b/>
        </w:rPr>
        <w:t>Ural, K</w:t>
      </w:r>
      <w:r>
        <w:rPr>
          <w:b/>
        </w:rPr>
        <w:t>.</w:t>
      </w:r>
      <w:r w:rsidRPr="0054449C">
        <w:t xml:space="preserve"> Köpeklerde Visceral Leishmaniasis ve Demodikoziste Kutanöz Hastalık Aktivitesinin Potansiyel Biyobelirteçi Olarak D-dimer Seviyesi: Işıklı Tecrübesi. XI. Veteriner İç hastalıkları Kongresi, Samsun 21-24 Mayıs 2015,</w:t>
      </w:r>
      <w:r>
        <w:t xml:space="preserve"> oral bildiri.</w:t>
      </w:r>
    </w:p>
    <w:p w:rsidR="00851D12" w:rsidRDefault="00851D12" w:rsidP="00321ED9">
      <w:pPr>
        <w:spacing w:line="360" w:lineRule="auto"/>
        <w:rPr>
          <w:rFonts w:eastAsia="Calibri"/>
          <w:lang w:eastAsia="en-US"/>
        </w:rPr>
      </w:pPr>
      <w:r>
        <w:rPr>
          <w:b/>
        </w:rPr>
        <w:t>Ural K</w:t>
      </w:r>
      <w:r w:rsidRPr="00EB25EE">
        <w:rPr>
          <w:b/>
        </w:rPr>
        <w:t>,</w:t>
      </w:r>
      <w:r>
        <w:rPr>
          <w:b/>
        </w:rPr>
        <w:t xml:space="preserve"> Nakipoğlu D, Balıkçı</w:t>
      </w:r>
      <w:r w:rsidRPr="00EB25EE">
        <w:rPr>
          <w:b/>
        </w:rPr>
        <w:t xml:space="preserve"> C. </w:t>
      </w:r>
      <w:r w:rsidRPr="0054449C">
        <w:t xml:space="preserve">Canine visceral leishmaniasis’te P dalga dispersiyonu. </w:t>
      </w:r>
      <w:r>
        <w:rPr>
          <w:rFonts w:eastAsia="Calibri"/>
          <w:i/>
          <w:lang w:eastAsia="en-US"/>
        </w:rPr>
        <w:t>X</w:t>
      </w:r>
      <w:r w:rsidRPr="00C01D85">
        <w:rPr>
          <w:rFonts w:eastAsia="Calibri"/>
          <w:i/>
          <w:lang w:eastAsia="en-US"/>
        </w:rPr>
        <w:t xml:space="preserve">. Ulusal Veteriner İç Hastalıkları Kongresi </w:t>
      </w:r>
      <w:r w:rsidRPr="00C01D85">
        <w:rPr>
          <w:rFonts w:eastAsia="Calibri"/>
          <w:lang w:eastAsia="en-US"/>
        </w:rPr>
        <w:t>K</w:t>
      </w:r>
      <w:r>
        <w:rPr>
          <w:rFonts w:eastAsia="Calibri"/>
          <w:lang w:eastAsia="en-US"/>
        </w:rPr>
        <w:t>apadokya, Nevşehir</w:t>
      </w:r>
      <w:r w:rsidRPr="00C01D85">
        <w:rPr>
          <w:rFonts w:eastAsia="Calibri"/>
          <w:lang w:eastAsia="en-US"/>
        </w:rPr>
        <w:t xml:space="preserve"> Türkiye 27 – 30 Haziran 2013</w:t>
      </w:r>
      <w:r>
        <w:rPr>
          <w:rFonts w:eastAsia="Calibri"/>
          <w:lang w:eastAsia="en-US"/>
        </w:rPr>
        <w:t>,</w:t>
      </w:r>
      <w:r w:rsidRPr="00C01D85">
        <w:rPr>
          <w:rFonts w:eastAsia="Calibri"/>
          <w:lang w:eastAsia="en-US"/>
        </w:rPr>
        <w:t xml:space="preserve"> </w:t>
      </w:r>
      <w:r>
        <w:rPr>
          <w:rFonts w:eastAsia="Calibri"/>
          <w:lang w:eastAsia="en-US"/>
        </w:rPr>
        <w:t>p</w:t>
      </w:r>
      <w:r w:rsidRPr="00C01D85">
        <w:rPr>
          <w:rFonts w:eastAsia="Calibri"/>
          <w:lang w:eastAsia="en-US"/>
        </w:rPr>
        <w:t xml:space="preserve">oster </w:t>
      </w:r>
      <w:r>
        <w:rPr>
          <w:rFonts w:eastAsia="Calibri"/>
          <w:lang w:eastAsia="en-US"/>
        </w:rPr>
        <w:t>b</w:t>
      </w:r>
      <w:r w:rsidRPr="00C01D85">
        <w:rPr>
          <w:rFonts w:eastAsia="Calibri"/>
          <w:lang w:eastAsia="en-US"/>
        </w:rPr>
        <w:t>ildirisi.</w:t>
      </w:r>
    </w:p>
    <w:p w:rsidR="00851D12" w:rsidRDefault="00EF7781" w:rsidP="00321ED9">
      <w:pPr>
        <w:spacing w:line="360" w:lineRule="auto"/>
        <w:rPr>
          <w:rFonts w:eastAsia="Calibri"/>
          <w:lang w:eastAsia="en-US"/>
        </w:rPr>
      </w:pPr>
      <w:r>
        <w:rPr>
          <w:rFonts w:eastAsia="Calibri"/>
          <w:b/>
          <w:lang w:eastAsia="en-US"/>
        </w:rPr>
        <w:t xml:space="preserve">Ural </w:t>
      </w:r>
      <w:r w:rsidR="00851D12" w:rsidRPr="00C01D85">
        <w:rPr>
          <w:rFonts w:eastAsia="Calibri"/>
          <w:b/>
          <w:lang w:eastAsia="en-US"/>
        </w:rPr>
        <w:t>K, Nakipoğlu D, Gültekin M, Balıkçı C, Bozkan-Tatlı Z.</w:t>
      </w:r>
      <w:r w:rsidR="00851D12" w:rsidRPr="00C01D85">
        <w:rPr>
          <w:rFonts w:eastAsia="Calibri"/>
          <w:lang w:eastAsia="en-US"/>
        </w:rPr>
        <w:t xml:space="preserve"> Köpek Visseral Leishmaniasis’inde kulak ucu dermatozu</w:t>
      </w:r>
      <w:r w:rsidR="00851D12" w:rsidRPr="00C01D85">
        <w:rPr>
          <w:rFonts w:eastAsia="Calibri"/>
          <w:i/>
          <w:lang w:eastAsia="en-US"/>
        </w:rPr>
        <w:t xml:space="preserve">. </w:t>
      </w:r>
      <w:r w:rsidR="00851D12">
        <w:rPr>
          <w:rFonts w:eastAsia="Calibri"/>
          <w:i/>
          <w:lang w:eastAsia="en-US"/>
        </w:rPr>
        <w:t>X</w:t>
      </w:r>
      <w:r w:rsidR="00851D12" w:rsidRPr="00C01D85">
        <w:rPr>
          <w:rFonts w:eastAsia="Calibri"/>
          <w:i/>
          <w:lang w:eastAsia="en-US"/>
        </w:rPr>
        <w:t xml:space="preserve">. Ulusal Veteriner İç Hastalıkları Kongresi </w:t>
      </w:r>
      <w:r w:rsidR="00851D12" w:rsidRPr="00C01D85">
        <w:rPr>
          <w:rFonts w:eastAsia="Calibri"/>
          <w:lang w:eastAsia="en-US"/>
        </w:rPr>
        <w:t>K</w:t>
      </w:r>
      <w:r w:rsidR="00851D12">
        <w:rPr>
          <w:rFonts w:eastAsia="Calibri"/>
          <w:lang w:eastAsia="en-US"/>
        </w:rPr>
        <w:t>apadokya, Nevşehir Türkiye 27 – 30 Haziran 2013 p</w:t>
      </w:r>
      <w:r w:rsidR="00851D12" w:rsidRPr="00C01D85">
        <w:rPr>
          <w:rFonts w:eastAsia="Calibri"/>
          <w:lang w:eastAsia="en-US"/>
        </w:rPr>
        <w:t xml:space="preserve">oster </w:t>
      </w:r>
      <w:r w:rsidR="00851D12">
        <w:rPr>
          <w:rFonts w:eastAsia="Calibri"/>
          <w:lang w:eastAsia="en-US"/>
        </w:rPr>
        <w:t>b</w:t>
      </w:r>
      <w:r w:rsidR="00851D12" w:rsidRPr="00C01D85">
        <w:rPr>
          <w:rFonts w:eastAsia="Calibri"/>
          <w:lang w:eastAsia="en-US"/>
        </w:rPr>
        <w:t>ildiri</w:t>
      </w:r>
      <w:r w:rsidR="00851D12">
        <w:rPr>
          <w:rFonts w:eastAsia="Calibri"/>
          <w:lang w:eastAsia="en-US"/>
        </w:rPr>
        <w:t>si</w:t>
      </w:r>
      <w:r w:rsidR="00851D12" w:rsidRPr="00C01D85">
        <w:rPr>
          <w:rFonts w:eastAsia="Calibri"/>
          <w:lang w:eastAsia="en-US"/>
        </w:rPr>
        <w:t>.</w:t>
      </w:r>
    </w:p>
    <w:p w:rsidR="00851D12" w:rsidRPr="00C01D85" w:rsidRDefault="00851D12" w:rsidP="00321ED9">
      <w:pPr>
        <w:spacing w:line="360" w:lineRule="auto"/>
        <w:rPr>
          <w:rFonts w:eastAsia="Calibri"/>
          <w:lang w:eastAsia="en-US"/>
        </w:rPr>
      </w:pPr>
      <w:r w:rsidRPr="00C01D85">
        <w:rPr>
          <w:rFonts w:eastAsia="Calibri"/>
          <w:b/>
          <w:lang w:eastAsia="en-US"/>
        </w:rPr>
        <w:t>Vamvakidis CD, Koutinas AF, Kanakoudis G Georgiadis G, Saridomichelakis M.</w:t>
      </w:r>
      <w:r w:rsidRPr="00C01D85">
        <w:rPr>
          <w:rFonts w:eastAsia="Calibri"/>
          <w:lang w:eastAsia="en-US"/>
        </w:rPr>
        <w:t xml:space="preserve"> Masticatory and skeletal muscle myositis in canine leishmaniasis (Leishmania infantum). </w:t>
      </w:r>
      <w:r w:rsidRPr="00C01D85">
        <w:rPr>
          <w:rFonts w:eastAsia="Calibri"/>
          <w:i/>
          <w:lang w:eastAsia="en-US"/>
        </w:rPr>
        <w:t xml:space="preserve">Veterinary Record </w:t>
      </w:r>
      <w:r w:rsidRPr="00C01D85">
        <w:rPr>
          <w:rFonts w:eastAsia="Calibri"/>
          <w:lang w:eastAsia="en-US"/>
        </w:rPr>
        <w:t>2000, 146, 698–703.</w:t>
      </w:r>
    </w:p>
    <w:p w:rsidR="00851D12" w:rsidRPr="00C01D85" w:rsidRDefault="00851D12" w:rsidP="00321ED9">
      <w:pPr>
        <w:spacing w:line="360" w:lineRule="auto"/>
        <w:rPr>
          <w:rFonts w:eastAsia="Calibri"/>
          <w:lang w:eastAsia="en-US"/>
        </w:rPr>
      </w:pPr>
      <w:r w:rsidRPr="00C01D85">
        <w:rPr>
          <w:rFonts w:eastAsia="Calibri"/>
          <w:b/>
          <w:lang w:eastAsia="en-US"/>
        </w:rPr>
        <w:t xml:space="preserve">Veress B, El Hassan AM. </w:t>
      </w:r>
      <w:r w:rsidRPr="00C01D85">
        <w:rPr>
          <w:rFonts w:eastAsia="Calibri"/>
          <w:lang w:eastAsia="en-US"/>
        </w:rPr>
        <w:t xml:space="preserve">Vascular changes in human leishmaniasis: a light microscope and immunohistological study. </w:t>
      </w:r>
      <w:r w:rsidRPr="00C01D85">
        <w:rPr>
          <w:rFonts w:eastAsia="Calibri"/>
          <w:i/>
          <w:lang w:eastAsia="en-US"/>
        </w:rPr>
        <w:t>Annals of Tropical Medicine and Parasitology</w:t>
      </w:r>
      <w:r w:rsidRPr="00C01D85">
        <w:rPr>
          <w:rFonts w:eastAsia="Calibri"/>
          <w:lang w:eastAsia="en-US"/>
        </w:rPr>
        <w:t xml:space="preserve"> 1986, 80, 183-188.</w:t>
      </w:r>
    </w:p>
    <w:p w:rsidR="00851D12" w:rsidRPr="00C01D85" w:rsidRDefault="00851D12" w:rsidP="00321ED9">
      <w:pPr>
        <w:shd w:val="clear" w:color="auto" w:fill="FFFFFF"/>
        <w:autoSpaceDE w:val="0"/>
        <w:autoSpaceDN w:val="0"/>
        <w:adjustRightInd w:val="0"/>
        <w:spacing w:line="360" w:lineRule="auto"/>
        <w:rPr>
          <w:rFonts w:eastAsia="Calibri"/>
          <w:lang w:eastAsia="en-US"/>
        </w:rPr>
      </w:pPr>
      <w:r w:rsidRPr="00C01D85">
        <w:rPr>
          <w:rFonts w:eastAsia="Calibri"/>
          <w:b/>
          <w:lang w:eastAsia="en-US"/>
        </w:rPr>
        <w:t>Villani GQ, Piepoli M, Rosi A, Capucci A.</w:t>
      </w:r>
      <w:r w:rsidRPr="00C01D85">
        <w:rPr>
          <w:rFonts w:eastAsia="Calibri"/>
          <w:lang w:eastAsia="en-US"/>
        </w:rPr>
        <w:t xml:space="preserve"> P-wave dispersion index: a marker of patients with paroxysmal atria fibrillation</w:t>
      </w:r>
      <w:r w:rsidRPr="00C01D85">
        <w:rPr>
          <w:rFonts w:eastAsia="Calibri"/>
          <w:i/>
          <w:lang w:eastAsia="en-US"/>
        </w:rPr>
        <w:t>. International Journal of Cardiology</w:t>
      </w:r>
      <w:r w:rsidRPr="00C01D85">
        <w:rPr>
          <w:rFonts w:eastAsia="Calibri"/>
          <w:lang w:eastAsia="en-US"/>
        </w:rPr>
        <w:t xml:space="preserve"> 1996, 55, 169-175.</w:t>
      </w:r>
    </w:p>
    <w:p w:rsidR="00851D12" w:rsidRPr="00C01D85" w:rsidRDefault="00851D12" w:rsidP="00321ED9">
      <w:pPr>
        <w:spacing w:line="360" w:lineRule="auto"/>
        <w:rPr>
          <w:rFonts w:eastAsia="Calibri"/>
          <w:lang w:eastAsia="en-US"/>
        </w:rPr>
      </w:pPr>
      <w:r w:rsidRPr="00C01D85">
        <w:rPr>
          <w:rFonts w:eastAsia="Calibri"/>
          <w:b/>
          <w:lang w:eastAsia="en-US"/>
        </w:rPr>
        <w:lastRenderedPageBreak/>
        <w:t>Vinuelas J, García–Alonso M, Ferrando L, Navarrete I, Molano I, Mirón C, Carcelén J, Alonso C, Nieto CG.</w:t>
      </w:r>
      <w:r w:rsidRPr="00C01D85">
        <w:rPr>
          <w:rFonts w:eastAsia="Calibri"/>
          <w:lang w:eastAsia="en-US"/>
        </w:rPr>
        <w:t xml:space="preserve"> Meningeal leishmaniosis induced by Leishmania infantum in naturally infected dogs</w:t>
      </w:r>
      <w:r w:rsidRPr="00C01D85">
        <w:rPr>
          <w:rFonts w:eastAsia="Calibri"/>
          <w:i/>
          <w:lang w:eastAsia="en-US"/>
        </w:rPr>
        <w:t>. Veterinary Parasitology</w:t>
      </w:r>
      <w:r w:rsidRPr="00C01D85">
        <w:rPr>
          <w:rFonts w:eastAsia="Calibri"/>
          <w:lang w:eastAsia="en-US"/>
        </w:rPr>
        <w:t xml:space="preserve"> 2001, 101, 23–27.</w:t>
      </w:r>
    </w:p>
    <w:p w:rsidR="00851D12" w:rsidRPr="00C01D85" w:rsidRDefault="00851D12" w:rsidP="00321ED9">
      <w:pPr>
        <w:spacing w:line="360" w:lineRule="auto"/>
        <w:rPr>
          <w:rFonts w:eastAsia="Calibri"/>
          <w:lang w:eastAsia="en-US"/>
        </w:rPr>
      </w:pPr>
      <w:r w:rsidRPr="00C01D85">
        <w:rPr>
          <w:rFonts w:eastAsia="Calibri"/>
          <w:b/>
          <w:lang w:eastAsia="en-US"/>
        </w:rPr>
        <w:t>Voyvoda H, Pasa S, Ozensoy Toz S, Ozbel Y, Ertabaklar H.</w:t>
      </w:r>
      <w:r w:rsidRPr="00C01D85">
        <w:rPr>
          <w:rFonts w:eastAsia="Calibri"/>
          <w:lang w:eastAsia="en-US"/>
        </w:rPr>
        <w:t xml:space="preserve"> Aydın’ın bazı ilçe ve köyleri ile İzmir’in Selçuk ilçesindeki köpeklerde Leishmaniosis ve Dirofilariosis’in prevalansı. </w:t>
      </w:r>
      <w:r w:rsidRPr="00C01D85">
        <w:rPr>
          <w:rFonts w:eastAsia="Calibri"/>
          <w:i/>
          <w:lang w:eastAsia="en-US"/>
        </w:rPr>
        <w:t>Turkish Journal of Veterinary and Animal Science</w:t>
      </w:r>
      <w:r w:rsidRPr="00C01D85">
        <w:rPr>
          <w:rFonts w:eastAsia="Calibri"/>
          <w:lang w:eastAsia="en-US"/>
        </w:rPr>
        <w:t xml:space="preserve"> 2004, 28, 1105–1111.</w:t>
      </w:r>
    </w:p>
    <w:p w:rsidR="00851D12" w:rsidRPr="00C01D85" w:rsidRDefault="00851D12" w:rsidP="00321ED9">
      <w:pPr>
        <w:spacing w:line="360" w:lineRule="auto"/>
        <w:rPr>
          <w:rFonts w:eastAsia="Calibri"/>
          <w:lang w:eastAsia="en-US"/>
        </w:rPr>
      </w:pPr>
      <w:r w:rsidRPr="00C01D85">
        <w:rPr>
          <w:rFonts w:eastAsia="Calibri"/>
          <w:b/>
          <w:lang w:eastAsia="en-US"/>
        </w:rPr>
        <w:t>Wallace KB, Hausner E, Herman E, Holt GD, Macgregor JT, Metz AL, Murphy E, Rosenblum IY, Sistare FD, York MJ.</w:t>
      </w:r>
      <w:r w:rsidRPr="00C01D85">
        <w:rPr>
          <w:rFonts w:eastAsia="Calibri"/>
          <w:lang w:eastAsia="en-US"/>
        </w:rPr>
        <w:t xml:space="preserve"> Serum troponins as biomarkers of drug-induced cardiac toxicity. </w:t>
      </w:r>
      <w:r w:rsidRPr="00C01D85">
        <w:rPr>
          <w:rFonts w:eastAsia="Calibri"/>
          <w:i/>
          <w:lang w:eastAsia="en-US"/>
        </w:rPr>
        <w:t xml:space="preserve">Toxicologic Pathology </w:t>
      </w:r>
      <w:r w:rsidRPr="00C01D85">
        <w:rPr>
          <w:rFonts w:eastAsia="Calibri"/>
          <w:lang w:eastAsia="en-US"/>
        </w:rPr>
        <w:t>2004, 32, 106-121.</w:t>
      </w:r>
    </w:p>
    <w:p w:rsidR="00851D12" w:rsidRPr="00C01D85" w:rsidRDefault="00851D12" w:rsidP="00321ED9">
      <w:pPr>
        <w:widowControl w:val="0"/>
        <w:autoSpaceDE w:val="0"/>
        <w:autoSpaceDN w:val="0"/>
        <w:adjustRightInd w:val="0"/>
        <w:spacing w:line="360" w:lineRule="auto"/>
        <w:jc w:val="left"/>
        <w:rPr>
          <w:rFonts w:eastAsia="Calibri"/>
          <w:lang w:eastAsia="en-US"/>
        </w:rPr>
      </w:pPr>
      <w:r w:rsidRPr="00C01D85">
        <w:rPr>
          <w:rFonts w:eastAsia="Calibri"/>
          <w:b/>
          <w:lang w:eastAsia="en-US"/>
        </w:rPr>
        <w:t>Web_1.</w:t>
      </w:r>
      <w:r w:rsidRPr="00C01D85">
        <w:rPr>
          <w:rFonts w:eastAsia="Calibri"/>
          <w:lang w:eastAsia="en-US"/>
        </w:rPr>
        <w:t xml:space="preserve"> (2015). </w:t>
      </w:r>
      <w:hyperlink r:id="rId50" w:history="1">
        <w:r w:rsidRPr="00C01D85">
          <w:rPr>
            <w:rFonts w:eastAsia="Calibri"/>
            <w:lang w:eastAsia="en-US"/>
          </w:rPr>
          <w:t>http://www.who.int/csr/resources/publications/CSR_ISR_2000_1leish/en/</w:t>
        </w:r>
      </w:hyperlink>
      <w:r w:rsidRPr="00C01D85">
        <w:rPr>
          <w:rFonts w:eastAsia="Calibri"/>
          <w:lang w:eastAsia="en-US"/>
        </w:rPr>
        <w:t xml:space="preserve"> (01.11.2015)</w:t>
      </w:r>
    </w:p>
    <w:p w:rsidR="00851D12" w:rsidRPr="00C01D85" w:rsidRDefault="00851D12" w:rsidP="00321ED9">
      <w:pPr>
        <w:spacing w:line="360" w:lineRule="auto"/>
        <w:rPr>
          <w:rFonts w:eastAsia="Calibri"/>
          <w:lang w:eastAsia="en-US"/>
        </w:rPr>
      </w:pPr>
      <w:r w:rsidRPr="00C01D85">
        <w:rPr>
          <w:rFonts w:eastAsia="Calibri"/>
          <w:b/>
          <w:lang w:eastAsia="en-US"/>
        </w:rPr>
        <w:t>Web_2.</w:t>
      </w:r>
      <w:r w:rsidRPr="00C01D85">
        <w:rPr>
          <w:rFonts w:eastAsia="Calibri"/>
          <w:lang w:eastAsia="en-US"/>
        </w:rPr>
        <w:t xml:space="preserve"> http://www.slideshare.net/syedtaimurrahim/leishmania-parasites (26 Ekim 2015).</w:t>
      </w:r>
    </w:p>
    <w:p w:rsidR="00851D12" w:rsidRPr="00C01D85" w:rsidRDefault="00851D12" w:rsidP="00321ED9">
      <w:pPr>
        <w:spacing w:line="360" w:lineRule="auto"/>
        <w:rPr>
          <w:rFonts w:eastAsia="Calibri"/>
          <w:lang w:eastAsia="en-US"/>
        </w:rPr>
      </w:pPr>
      <w:r w:rsidRPr="00C01D85">
        <w:rPr>
          <w:rFonts w:eastAsia="Calibri"/>
          <w:b/>
          <w:lang w:eastAsia="en-US"/>
        </w:rPr>
        <w:t>Web_3.</w:t>
      </w:r>
      <w:r w:rsidRPr="00C01D85">
        <w:rPr>
          <w:rFonts w:eastAsia="Calibri"/>
          <w:lang w:eastAsia="en-US"/>
        </w:rPr>
        <w:t xml:space="preserve"> http://ruby.fgcu.edu/courses/davidb/50249/web/fly1.htm (10 Nisan 2013).</w:t>
      </w:r>
    </w:p>
    <w:p w:rsidR="00851D12" w:rsidRPr="00C01D85" w:rsidRDefault="00851D12" w:rsidP="00321ED9">
      <w:pPr>
        <w:spacing w:line="360" w:lineRule="auto"/>
        <w:rPr>
          <w:rFonts w:eastAsia="Calibri"/>
          <w:lang w:eastAsia="en-US"/>
        </w:rPr>
      </w:pPr>
      <w:r w:rsidRPr="00C01D85">
        <w:rPr>
          <w:rFonts w:eastAsia="Calibri"/>
          <w:b/>
          <w:lang w:eastAsia="en-US"/>
        </w:rPr>
        <w:t xml:space="preserve">Web_4. </w:t>
      </w:r>
      <w:r w:rsidRPr="00C01D85">
        <w:rPr>
          <w:rFonts w:eastAsia="Calibri"/>
          <w:lang w:eastAsia="en-US"/>
        </w:rPr>
        <w:t>http://scientificearthconscientious6.wordpress.com/</w:t>
      </w:r>
      <w:proofErr w:type="gramStart"/>
      <w:r w:rsidRPr="00C01D85">
        <w:rPr>
          <w:rFonts w:eastAsia="Calibri"/>
          <w:lang w:eastAsia="en-US"/>
        </w:rPr>
        <w:t>2012/07/20</w:t>
      </w:r>
      <w:proofErr w:type="gramEnd"/>
      <w:r w:rsidRPr="00C01D85">
        <w:rPr>
          <w:rFonts w:eastAsia="Calibri"/>
          <w:lang w:eastAsia="en-US"/>
        </w:rPr>
        <w:t>/belgian-scientists-of-itm-after-sequencing-the-complete-genome-of-a-parasite-causing-one-serious-tropical-disease-they-identified-a-series-of-mutations-specific-of-superparasites-and-developed-a/ (12 Nisan 2013).</w:t>
      </w:r>
    </w:p>
    <w:p w:rsidR="00851D12" w:rsidRPr="00C01D85" w:rsidRDefault="00851D12" w:rsidP="00321ED9">
      <w:pPr>
        <w:spacing w:line="360" w:lineRule="auto"/>
        <w:rPr>
          <w:rFonts w:eastAsia="Calibri"/>
          <w:lang w:eastAsia="en-US"/>
        </w:rPr>
      </w:pPr>
      <w:r w:rsidRPr="00C01D85">
        <w:rPr>
          <w:rFonts w:eastAsia="Calibri"/>
          <w:b/>
          <w:lang w:eastAsia="en-US"/>
        </w:rPr>
        <w:t xml:space="preserve">Web_5. </w:t>
      </w:r>
      <w:r w:rsidRPr="00C01D85">
        <w:rPr>
          <w:rFonts w:eastAsia="Calibri"/>
          <w:lang w:eastAsia="en-US"/>
        </w:rPr>
        <w:t>http://instruction.cvhs.okstate.edu/kocan/vpar5333/5333iig.htm (13 Nisan 2013).</w:t>
      </w:r>
    </w:p>
    <w:p w:rsidR="00851D12" w:rsidRPr="00C01D85" w:rsidRDefault="00851D12" w:rsidP="00321ED9">
      <w:pPr>
        <w:spacing w:line="360" w:lineRule="auto"/>
        <w:rPr>
          <w:rFonts w:eastAsia="Calibri"/>
          <w:lang w:eastAsia="en-US"/>
        </w:rPr>
      </w:pPr>
      <w:r w:rsidRPr="00C01D85">
        <w:rPr>
          <w:rFonts w:eastAsia="Calibri"/>
          <w:b/>
          <w:lang w:eastAsia="en-US"/>
        </w:rPr>
        <w:t>Wells SM, Sleeper M.</w:t>
      </w:r>
      <w:r w:rsidRPr="00C01D85">
        <w:rPr>
          <w:rFonts w:eastAsia="Calibri"/>
          <w:lang w:eastAsia="en-US"/>
        </w:rPr>
        <w:t xml:space="preserve"> Cardiac troponins. </w:t>
      </w:r>
      <w:r w:rsidRPr="00C01D85">
        <w:rPr>
          <w:rFonts w:eastAsia="Calibri"/>
          <w:i/>
          <w:lang w:eastAsia="en-US"/>
        </w:rPr>
        <w:t xml:space="preserve">Journal of Veterinary Emergency and Critical Care </w:t>
      </w:r>
      <w:r w:rsidRPr="00C01D85">
        <w:rPr>
          <w:rFonts w:eastAsia="Calibri"/>
          <w:lang w:eastAsia="en-US"/>
        </w:rPr>
        <w:t>2008, 18(3), 235–245.</w:t>
      </w:r>
    </w:p>
    <w:p w:rsidR="00851D12" w:rsidRPr="00C01D85" w:rsidRDefault="00851D12" w:rsidP="00321ED9">
      <w:pPr>
        <w:spacing w:line="360" w:lineRule="auto"/>
        <w:rPr>
          <w:rFonts w:eastAsia="Calibri"/>
          <w:lang w:eastAsia="en-US"/>
        </w:rPr>
      </w:pPr>
      <w:r w:rsidRPr="00C01D85">
        <w:rPr>
          <w:rFonts w:eastAsia="Calibri"/>
          <w:b/>
          <w:lang w:eastAsia="en-US"/>
        </w:rPr>
        <w:t>WHO.</w:t>
      </w:r>
      <w:r w:rsidRPr="00C01D85">
        <w:rPr>
          <w:rFonts w:eastAsia="Calibri"/>
          <w:lang w:eastAsia="en-US"/>
        </w:rPr>
        <w:t xml:space="preserve"> Control of leishmaniasis. Geneva, Switzerland. WHO Technical Report Series 1990, 793. </w:t>
      </w:r>
    </w:p>
    <w:p w:rsidR="00851D12" w:rsidRPr="00C01D85" w:rsidRDefault="00851D12" w:rsidP="00321ED9">
      <w:pPr>
        <w:spacing w:line="360" w:lineRule="auto"/>
        <w:rPr>
          <w:rFonts w:eastAsia="Calibri"/>
          <w:lang w:eastAsia="en-US"/>
        </w:rPr>
      </w:pPr>
      <w:r w:rsidRPr="00C01D85">
        <w:rPr>
          <w:rFonts w:eastAsia="Calibri"/>
          <w:b/>
          <w:lang w:eastAsia="en-US"/>
        </w:rPr>
        <w:t>Wu AHB, Ford L.</w:t>
      </w:r>
      <w:r w:rsidRPr="00C01D85">
        <w:rPr>
          <w:rFonts w:eastAsia="Calibri"/>
          <w:lang w:eastAsia="en-US"/>
        </w:rPr>
        <w:t xml:space="preserve"> Release of cardiac troponin in acute coronary syndromes: ischemia or necrosis? </w:t>
      </w:r>
      <w:r w:rsidRPr="00C01D85">
        <w:rPr>
          <w:rFonts w:eastAsia="Calibri"/>
          <w:i/>
          <w:lang w:eastAsia="en-US"/>
        </w:rPr>
        <w:t xml:space="preserve">Clinica Chimica Acta; İnternational Journal of Clinical Chemistry </w:t>
      </w:r>
      <w:r w:rsidRPr="00C01D85">
        <w:rPr>
          <w:rFonts w:eastAsia="Calibri"/>
          <w:lang w:eastAsia="en-US"/>
        </w:rPr>
        <w:t>1999, 284, 161-174.</w:t>
      </w:r>
    </w:p>
    <w:p w:rsidR="00851D12" w:rsidRPr="00C01D85" w:rsidRDefault="00963B0A" w:rsidP="00321ED9">
      <w:pPr>
        <w:shd w:val="clear" w:color="auto" w:fill="FFFFFF"/>
        <w:spacing w:line="360" w:lineRule="auto"/>
        <w:rPr>
          <w:rFonts w:eastAsia="Calibri"/>
          <w:lang w:eastAsia="en-US"/>
        </w:rPr>
      </w:pPr>
      <w:hyperlink r:id="rId51" w:history="1">
        <w:r w:rsidR="00851D12" w:rsidRPr="00C01D85">
          <w:rPr>
            <w:rFonts w:eastAsia="Calibri"/>
            <w:b/>
            <w:lang w:eastAsia="en-US"/>
          </w:rPr>
          <w:t>Xenoulis PG</w:t>
        </w:r>
      </w:hyperlink>
      <w:r w:rsidR="00851D12" w:rsidRPr="00C01D85">
        <w:rPr>
          <w:rFonts w:eastAsia="Calibri"/>
          <w:b/>
          <w:lang w:eastAsia="en-US"/>
        </w:rPr>
        <w:t>, </w:t>
      </w:r>
      <w:hyperlink r:id="rId52" w:history="1">
        <w:r w:rsidR="00851D12" w:rsidRPr="00C01D85">
          <w:rPr>
            <w:rFonts w:eastAsia="Calibri"/>
            <w:b/>
            <w:lang w:eastAsia="en-US"/>
          </w:rPr>
          <w:t>Saridomichelakis MN</w:t>
        </w:r>
      </w:hyperlink>
      <w:r w:rsidR="00851D12" w:rsidRPr="00C01D85">
        <w:rPr>
          <w:rFonts w:eastAsia="Calibri"/>
          <w:b/>
          <w:lang w:eastAsia="en-US"/>
        </w:rPr>
        <w:t>, </w:t>
      </w:r>
      <w:hyperlink r:id="rId53" w:history="1">
        <w:r w:rsidR="00851D12" w:rsidRPr="00C01D85">
          <w:rPr>
            <w:rFonts w:eastAsia="Calibri"/>
            <w:b/>
            <w:lang w:eastAsia="en-US"/>
          </w:rPr>
          <w:t>Chatzis MK</w:t>
        </w:r>
      </w:hyperlink>
      <w:r w:rsidR="00851D12" w:rsidRPr="00C01D85">
        <w:rPr>
          <w:rFonts w:eastAsia="Calibri"/>
          <w:b/>
          <w:lang w:eastAsia="en-US"/>
        </w:rPr>
        <w:t>, </w:t>
      </w:r>
      <w:hyperlink r:id="rId54" w:history="1">
        <w:r w:rsidR="00851D12" w:rsidRPr="00C01D85">
          <w:rPr>
            <w:rFonts w:eastAsia="Calibri"/>
            <w:b/>
            <w:lang w:eastAsia="en-US"/>
          </w:rPr>
          <w:t>Kasabalis D</w:t>
        </w:r>
      </w:hyperlink>
      <w:r w:rsidR="00851D12" w:rsidRPr="00C01D85">
        <w:rPr>
          <w:rFonts w:eastAsia="Calibri"/>
          <w:b/>
          <w:lang w:eastAsia="en-US"/>
        </w:rPr>
        <w:t>, </w:t>
      </w:r>
      <w:hyperlink r:id="rId55" w:history="1">
        <w:r w:rsidR="00851D12" w:rsidRPr="00C01D85">
          <w:rPr>
            <w:rFonts w:eastAsia="Calibri"/>
            <w:b/>
            <w:lang w:eastAsia="en-US"/>
          </w:rPr>
          <w:t>Petanides T</w:t>
        </w:r>
      </w:hyperlink>
      <w:r w:rsidR="00851D12" w:rsidRPr="00C01D85">
        <w:rPr>
          <w:rFonts w:eastAsia="Calibri"/>
          <w:b/>
          <w:lang w:eastAsia="en-US"/>
        </w:rPr>
        <w:t>, </w:t>
      </w:r>
      <w:hyperlink r:id="rId56" w:history="1">
        <w:r w:rsidR="00851D12" w:rsidRPr="00C01D85">
          <w:rPr>
            <w:rFonts w:eastAsia="Calibri"/>
            <w:b/>
            <w:lang w:eastAsia="en-US"/>
          </w:rPr>
          <w:t>Suchodolski JS</w:t>
        </w:r>
      </w:hyperlink>
      <w:r w:rsidR="00851D12" w:rsidRPr="00C01D85">
        <w:rPr>
          <w:rFonts w:eastAsia="Calibri"/>
          <w:b/>
          <w:lang w:eastAsia="en-US"/>
        </w:rPr>
        <w:t>, </w:t>
      </w:r>
      <w:hyperlink r:id="rId57" w:history="1">
        <w:r w:rsidR="00851D12" w:rsidRPr="00C01D85">
          <w:rPr>
            <w:rFonts w:eastAsia="Calibri"/>
            <w:b/>
            <w:lang w:eastAsia="en-US"/>
          </w:rPr>
          <w:t>Steiner JM</w:t>
        </w:r>
      </w:hyperlink>
      <w:r w:rsidR="00851D12" w:rsidRPr="00C01D85">
        <w:rPr>
          <w:rFonts w:eastAsia="Calibri"/>
          <w:b/>
          <w:lang w:eastAsia="en-US"/>
        </w:rPr>
        <w:t>.</w:t>
      </w:r>
      <w:r w:rsidR="00851D12" w:rsidRPr="00C01D85">
        <w:rPr>
          <w:rFonts w:ascii="Arial" w:eastAsia="Calibri" w:hAnsi="Arial" w:cs="Arial"/>
          <w:b/>
          <w:bCs/>
          <w:color w:val="000000"/>
          <w:kern w:val="36"/>
          <w:sz w:val="30"/>
          <w:szCs w:val="30"/>
          <w:lang w:eastAsia="en-US"/>
        </w:rPr>
        <w:t xml:space="preserve"> </w:t>
      </w:r>
      <w:r w:rsidR="00851D12" w:rsidRPr="00C01D85">
        <w:rPr>
          <w:rFonts w:eastAsia="Calibri"/>
          <w:bCs/>
          <w:color w:val="000000"/>
          <w:kern w:val="36"/>
          <w:lang w:eastAsia="en-US"/>
        </w:rPr>
        <w:t xml:space="preserve">Prospective evaluation of serum pancreatic lipase immunoreactivity and troponin I concentrations in Leishmania infantum-infected dogs treated with meglumine antimonate. </w:t>
      </w:r>
      <w:r w:rsidR="00851D12" w:rsidRPr="00C01D85">
        <w:rPr>
          <w:rFonts w:eastAsia="Calibri"/>
          <w:bCs/>
          <w:i/>
          <w:color w:val="000000"/>
          <w:kern w:val="36"/>
          <w:lang w:eastAsia="en-US"/>
        </w:rPr>
        <w:t>Veterinary Parasitology</w:t>
      </w:r>
      <w:r w:rsidR="00851D12" w:rsidRPr="00C01D85">
        <w:rPr>
          <w:rFonts w:eastAsia="Calibri"/>
          <w:bCs/>
          <w:color w:val="000000"/>
          <w:kern w:val="36"/>
          <w:lang w:eastAsia="en-US"/>
        </w:rPr>
        <w:t xml:space="preserve"> 2014, 203(3-4), 326-330.</w:t>
      </w:r>
    </w:p>
    <w:p w:rsidR="00851D12" w:rsidRPr="00C01D85" w:rsidRDefault="00851D12" w:rsidP="00321ED9">
      <w:pPr>
        <w:spacing w:line="360" w:lineRule="auto"/>
        <w:rPr>
          <w:rFonts w:eastAsia="Calibri"/>
          <w:lang w:eastAsia="en-US"/>
        </w:rPr>
      </w:pPr>
      <w:r w:rsidRPr="00C01D85">
        <w:rPr>
          <w:rFonts w:eastAsia="Calibri"/>
          <w:b/>
          <w:lang w:eastAsia="en-US"/>
        </w:rPr>
        <w:t>Zabala EE, Ramírez OJ, Bermúdez V.</w:t>
      </w:r>
      <w:r w:rsidRPr="00C01D85">
        <w:rPr>
          <w:rFonts w:eastAsia="Calibri"/>
          <w:lang w:eastAsia="en-US"/>
        </w:rPr>
        <w:t xml:space="preserve"> Leishmaniasis visceral em um canino. </w:t>
      </w:r>
      <w:r w:rsidRPr="00C01D85">
        <w:rPr>
          <w:rFonts w:eastAsia="Calibri"/>
          <w:i/>
          <w:lang w:eastAsia="en-US"/>
        </w:rPr>
        <w:t>Revista de la Facultad de Ciencias Veterinárias Universidad Central de Venezuela</w:t>
      </w:r>
      <w:r w:rsidRPr="00C01D85">
        <w:rPr>
          <w:rFonts w:eastAsia="Calibri"/>
          <w:lang w:eastAsia="en-US"/>
        </w:rPr>
        <w:t xml:space="preserve"> 2005, 46, 43-50.</w:t>
      </w:r>
    </w:p>
    <w:p w:rsidR="004E1BCE" w:rsidRDefault="00851D12" w:rsidP="00321ED9">
      <w:pPr>
        <w:spacing w:line="360" w:lineRule="auto"/>
        <w:rPr>
          <w:rFonts w:eastAsia="Calibri"/>
          <w:lang w:eastAsia="en-US"/>
        </w:rPr>
      </w:pPr>
      <w:r w:rsidRPr="00C01D85">
        <w:rPr>
          <w:rFonts w:eastAsia="Calibri"/>
          <w:b/>
          <w:lang w:eastAsia="en-US"/>
        </w:rPr>
        <w:t>Zax RH, Hodge SJ, Callen JP.</w:t>
      </w:r>
      <w:r w:rsidRPr="00C01D85">
        <w:rPr>
          <w:rFonts w:eastAsia="Calibri"/>
          <w:lang w:eastAsia="en-US"/>
        </w:rPr>
        <w:t xml:space="preserve"> Cutaneous leukocytoclastic vasculitis: serial histopathologic evaluation demonstrates the dynamic nature of the infiltrate. </w:t>
      </w:r>
      <w:r w:rsidRPr="00C01D85">
        <w:rPr>
          <w:rFonts w:eastAsia="Calibri"/>
          <w:i/>
          <w:lang w:eastAsia="en-US"/>
        </w:rPr>
        <w:t xml:space="preserve">Archives of Dermatology </w:t>
      </w:r>
      <w:r w:rsidRPr="00C01D85">
        <w:rPr>
          <w:rFonts w:eastAsia="Calibri"/>
          <w:lang w:eastAsia="en-US"/>
        </w:rPr>
        <w:t>1990, 126, 69-72.</w:t>
      </w:r>
    </w:p>
    <w:p w:rsidR="00EF7781" w:rsidRDefault="00EF7781" w:rsidP="00321ED9">
      <w:pPr>
        <w:spacing w:line="360" w:lineRule="auto"/>
        <w:jc w:val="center"/>
        <w:rPr>
          <w:b/>
          <w:bCs/>
          <w:sz w:val="28"/>
          <w:szCs w:val="28"/>
        </w:rPr>
      </w:pPr>
      <w:r>
        <w:rPr>
          <w:b/>
          <w:bCs/>
          <w:sz w:val="28"/>
          <w:szCs w:val="28"/>
        </w:rPr>
        <w:lastRenderedPageBreak/>
        <w:t>EKLER</w:t>
      </w:r>
    </w:p>
    <w:p w:rsidR="00CD6A54" w:rsidRDefault="00CD6A54" w:rsidP="00CD6A54">
      <w:pPr>
        <w:jc w:val="center"/>
        <w:rPr>
          <w:rFonts w:eastAsia="Calibri"/>
          <w:lang w:eastAsia="en-US"/>
        </w:rPr>
      </w:pPr>
    </w:p>
    <w:p w:rsidR="00CD6A54" w:rsidRPr="00EF7781" w:rsidRDefault="00CD6A54" w:rsidP="00CD6A54">
      <w:pPr>
        <w:jc w:val="center"/>
        <w:rPr>
          <w:rFonts w:eastAsia="Calibri"/>
          <w:lang w:eastAsia="en-US"/>
        </w:rPr>
      </w:pPr>
    </w:p>
    <w:p w:rsidR="00851D12" w:rsidRDefault="00EF7781" w:rsidP="00CD6A54">
      <w:pPr>
        <w:spacing w:line="360" w:lineRule="auto"/>
        <w:jc w:val="center"/>
        <w:rPr>
          <w:b/>
          <w:bCs/>
          <w:sz w:val="28"/>
          <w:szCs w:val="28"/>
        </w:rPr>
      </w:pPr>
      <w:r>
        <w:rPr>
          <w:b/>
          <w:bCs/>
          <w:noProof/>
          <w:sz w:val="28"/>
          <w:szCs w:val="28"/>
        </w:rPr>
        <w:drawing>
          <wp:inline distT="0" distB="0" distL="0" distR="0" wp14:anchorId="085B1C49" wp14:editId="2A58C8BB">
            <wp:extent cx="5760085" cy="813689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8136890"/>
                    </a:xfrm>
                    <a:prstGeom prst="rect">
                      <a:avLst/>
                    </a:prstGeom>
                    <a:noFill/>
                    <a:ln>
                      <a:noFill/>
                    </a:ln>
                  </pic:spPr>
                </pic:pic>
              </a:graphicData>
            </a:graphic>
          </wp:inline>
        </w:drawing>
      </w:r>
    </w:p>
    <w:p w:rsidR="00730E0E" w:rsidRDefault="003F0296" w:rsidP="00F55BF1">
      <w:pPr>
        <w:spacing w:line="360" w:lineRule="auto"/>
        <w:jc w:val="center"/>
        <w:rPr>
          <w:b/>
          <w:bCs/>
          <w:sz w:val="28"/>
          <w:szCs w:val="28"/>
        </w:rPr>
      </w:pPr>
      <w:r>
        <w:rPr>
          <w:b/>
          <w:bCs/>
          <w:sz w:val="28"/>
          <w:szCs w:val="28"/>
        </w:rPr>
        <w:lastRenderedPageBreak/>
        <w:t>ÖZGEÇMİŞ</w:t>
      </w:r>
    </w:p>
    <w:p w:rsidR="00CD6A54" w:rsidRDefault="00CD6A54" w:rsidP="00CD6A54">
      <w:pPr>
        <w:jc w:val="center"/>
        <w:rPr>
          <w:b/>
          <w:bCs/>
          <w:sz w:val="28"/>
          <w:szCs w:val="28"/>
        </w:rPr>
      </w:pPr>
    </w:p>
    <w:p w:rsidR="00CD6A54" w:rsidRPr="003F0296" w:rsidRDefault="00CD6A54" w:rsidP="00CD6A54">
      <w:pPr>
        <w:jc w:val="center"/>
        <w:rPr>
          <w:b/>
          <w:bCs/>
          <w:sz w:val="28"/>
          <w:szCs w:val="28"/>
        </w:rPr>
      </w:pPr>
    </w:p>
    <w:p w:rsidR="00730E0E" w:rsidRPr="00460DF6" w:rsidRDefault="00730E0E" w:rsidP="00CA7544">
      <w:pPr>
        <w:tabs>
          <w:tab w:val="left" w:pos="3360"/>
        </w:tabs>
      </w:pPr>
      <w:r w:rsidRPr="00460DF6">
        <w:rPr>
          <w:b/>
        </w:rPr>
        <w:t>Soyadı, Adı</w:t>
      </w:r>
      <w:r w:rsidRPr="00460DF6">
        <w:tab/>
      </w:r>
      <w:r>
        <w:tab/>
      </w:r>
      <w:r w:rsidRPr="00460DF6">
        <w:t xml:space="preserve">: </w:t>
      </w:r>
      <w:r>
        <w:t>NAKİPOĞLU, Deniz</w:t>
      </w:r>
    </w:p>
    <w:p w:rsidR="00730E0E" w:rsidRPr="00460DF6" w:rsidRDefault="00730E0E" w:rsidP="00CA7544">
      <w:pPr>
        <w:tabs>
          <w:tab w:val="left" w:pos="3360"/>
        </w:tabs>
      </w:pPr>
      <w:r w:rsidRPr="00460DF6">
        <w:rPr>
          <w:b/>
        </w:rPr>
        <w:t>Uyruk</w:t>
      </w:r>
      <w:r w:rsidRPr="00460DF6">
        <w:tab/>
      </w:r>
      <w:r>
        <w:tab/>
      </w:r>
      <w:r w:rsidRPr="00460DF6">
        <w:t xml:space="preserve">: </w:t>
      </w:r>
      <w:r>
        <w:t>TC</w:t>
      </w:r>
    </w:p>
    <w:p w:rsidR="00730E0E" w:rsidRPr="00460DF6" w:rsidRDefault="00730E0E" w:rsidP="00CA7544">
      <w:pPr>
        <w:tabs>
          <w:tab w:val="left" w:pos="3360"/>
        </w:tabs>
      </w:pPr>
      <w:r w:rsidRPr="00460DF6">
        <w:rPr>
          <w:b/>
        </w:rPr>
        <w:t>Doğum yeri ve tarihi</w:t>
      </w:r>
      <w:r w:rsidRPr="00460DF6">
        <w:tab/>
      </w:r>
      <w:r>
        <w:tab/>
      </w:r>
      <w:r w:rsidRPr="00460DF6">
        <w:t xml:space="preserve">: </w:t>
      </w:r>
      <w:r>
        <w:t>Selçuk, 21.09.1982</w:t>
      </w:r>
    </w:p>
    <w:p w:rsidR="00730E0E" w:rsidRPr="00460DF6" w:rsidRDefault="00730E0E" w:rsidP="00CA7544">
      <w:r w:rsidRPr="00460DF6">
        <w:rPr>
          <w:b/>
          <w:lang w:val="sv-SE"/>
        </w:rPr>
        <w:t>Telefon</w:t>
      </w:r>
      <w:r w:rsidRPr="00460DF6">
        <w:rPr>
          <w:b/>
          <w:lang w:val="sv-SE"/>
        </w:rPr>
        <w:tab/>
      </w:r>
      <w:r w:rsidRPr="00460DF6">
        <w:rPr>
          <w:b/>
          <w:lang w:val="sv-SE"/>
        </w:rPr>
        <w:tab/>
      </w:r>
      <w:r w:rsidRPr="00460DF6">
        <w:rPr>
          <w:b/>
          <w:lang w:val="sv-SE"/>
        </w:rPr>
        <w:tab/>
        <w:t xml:space="preserve">        </w:t>
      </w:r>
      <w:r>
        <w:rPr>
          <w:b/>
          <w:lang w:val="sv-SE"/>
        </w:rPr>
        <w:tab/>
      </w:r>
      <w:r>
        <w:rPr>
          <w:b/>
          <w:lang w:val="sv-SE"/>
        </w:rPr>
        <w:tab/>
      </w:r>
      <w:r w:rsidRPr="00460DF6">
        <w:rPr>
          <w:lang w:val="sv-SE"/>
        </w:rPr>
        <w:t xml:space="preserve">: </w:t>
      </w:r>
      <w:r>
        <w:rPr>
          <w:lang w:val="sv-SE"/>
        </w:rPr>
        <w:t>0 535 827 44 82</w:t>
      </w:r>
    </w:p>
    <w:p w:rsidR="00730E0E" w:rsidRPr="00460DF6" w:rsidRDefault="00730E0E" w:rsidP="00CA7544">
      <w:pPr>
        <w:tabs>
          <w:tab w:val="left" w:pos="3360"/>
        </w:tabs>
      </w:pPr>
      <w:r w:rsidRPr="00460DF6">
        <w:rPr>
          <w:b/>
        </w:rPr>
        <w:t>E-mail</w:t>
      </w:r>
      <w:r w:rsidRPr="00460DF6">
        <w:rPr>
          <w:b/>
        </w:rPr>
        <w:tab/>
      </w:r>
      <w:r>
        <w:rPr>
          <w:b/>
        </w:rPr>
        <w:tab/>
      </w:r>
      <w:r w:rsidRPr="00460DF6">
        <w:t xml:space="preserve">: </w:t>
      </w:r>
      <w:r>
        <w:t>dnakipoglu@gmail.com</w:t>
      </w:r>
    </w:p>
    <w:p w:rsidR="00730E0E" w:rsidRPr="00460DF6" w:rsidRDefault="00730E0E" w:rsidP="00CA7544">
      <w:pPr>
        <w:tabs>
          <w:tab w:val="left" w:pos="3360"/>
        </w:tabs>
      </w:pPr>
      <w:r w:rsidRPr="00460DF6">
        <w:rPr>
          <w:b/>
        </w:rPr>
        <w:t>Yabancı Dil</w:t>
      </w:r>
      <w:r w:rsidRPr="00460DF6">
        <w:rPr>
          <w:b/>
        </w:rPr>
        <w:tab/>
      </w:r>
      <w:r>
        <w:rPr>
          <w:b/>
        </w:rPr>
        <w:tab/>
      </w:r>
      <w:r w:rsidRPr="00460DF6">
        <w:t xml:space="preserve">: </w:t>
      </w:r>
      <w:r>
        <w:t>İngilizce</w:t>
      </w:r>
    </w:p>
    <w:p w:rsidR="00730E0E" w:rsidRPr="00460DF6" w:rsidRDefault="00730E0E" w:rsidP="00CA7544">
      <w:pPr>
        <w:tabs>
          <w:tab w:val="left" w:pos="3360"/>
        </w:tabs>
      </w:pPr>
    </w:p>
    <w:p w:rsidR="00730E0E" w:rsidRPr="00460DF6" w:rsidRDefault="00730E0E" w:rsidP="00CD6A54">
      <w:pPr>
        <w:tabs>
          <w:tab w:val="left" w:pos="3360"/>
        </w:tabs>
      </w:pPr>
    </w:p>
    <w:p w:rsidR="00730E0E" w:rsidRPr="00460DF6" w:rsidRDefault="00730E0E" w:rsidP="00CD6A54">
      <w:pPr>
        <w:tabs>
          <w:tab w:val="left" w:pos="3360"/>
        </w:tabs>
      </w:pPr>
      <w:r w:rsidRPr="00460DF6">
        <w:rPr>
          <w:b/>
        </w:rPr>
        <w:t>EĞİTİM</w:t>
      </w:r>
    </w:p>
    <w:p w:rsidR="00730E0E" w:rsidRPr="00460DF6" w:rsidRDefault="00730E0E" w:rsidP="00CD6A54">
      <w:pPr>
        <w:tabs>
          <w:tab w:val="left" w:pos="3360"/>
        </w:tabs>
      </w:pPr>
    </w:p>
    <w:tbl>
      <w:tblPr>
        <w:tblW w:w="8341" w:type="dxa"/>
        <w:tblLook w:val="04A0" w:firstRow="1" w:lastRow="0" w:firstColumn="1" w:lastColumn="0" w:noHBand="0" w:noVBand="1"/>
      </w:tblPr>
      <w:tblGrid>
        <w:gridCol w:w="1384"/>
        <w:gridCol w:w="4536"/>
        <w:gridCol w:w="2126"/>
        <w:gridCol w:w="295"/>
      </w:tblGrid>
      <w:tr w:rsidR="00730E0E" w:rsidRPr="00460DF6" w:rsidTr="003F0296">
        <w:tc>
          <w:tcPr>
            <w:tcW w:w="1384" w:type="dxa"/>
            <w:tcBorders>
              <w:top w:val="single" w:sz="4" w:space="0" w:color="auto"/>
              <w:bottom w:val="single" w:sz="4" w:space="0" w:color="auto"/>
            </w:tcBorders>
          </w:tcPr>
          <w:p w:rsidR="00730E0E" w:rsidRPr="00460DF6" w:rsidRDefault="00730E0E" w:rsidP="00CA7544">
            <w:pPr>
              <w:tabs>
                <w:tab w:val="left" w:pos="3360"/>
              </w:tabs>
              <w:rPr>
                <w:b/>
              </w:rPr>
            </w:pPr>
            <w:r w:rsidRPr="00460DF6">
              <w:rPr>
                <w:b/>
              </w:rPr>
              <w:t>Derece</w:t>
            </w:r>
          </w:p>
        </w:tc>
        <w:tc>
          <w:tcPr>
            <w:tcW w:w="4536" w:type="dxa"/>
            <w:tcBorders>
              <w:top w:val="single" w:sz="4" w:space="0" w:color="auto"/>
              <w:bottom w:val="single" w:sz="4" w:space="0" w:color="auto"/>
            </w:tcBorders>
          </w:tcPr>
          <w:p w:rsidR="00730E0E" w:rsidRPr="00460DF6" w:rsidRDefault="00730E0E" w:rsidP="00CA7544">
            <w:pPr>
              <w:tabs>
                <w:tab w:val="left" w:pos="3360"/>
              </w:tabs>
              <w:rPr>
                <w:b/>
              </w:rPr>
            </w:pPr>
            <w:r w:rsidRPr="00460DF6">
              <w:rPr>
                <w:b/>
              </w:rPr>
              <w:t>Kurum</w:t>
            </w:r>
          </w:p>
        </w:tc>
        <w:tc>
          <w:tcPr>
            <w:tcW w:w="2126" w:type="dxa"/>
            <w:tcBorders>
              <w:top w:val="single" w:sz="4" w:space="0" w:color="auto"/>
              <w:bottom w:val="single" w:sz="4" w:space="0" w:color="auto"/>
            </w:tcBorders>
          </w:tcPr>
          <w:p w:rsidR="00730E0E" w:rsidRPr="00460DF6" w:rsidRDefault="00730E0E" w:rsidP="00CA7544">
            <w:pPr>
              <w:tabs>
                <w:tab w:val="left" w:pos="3360"/>
              </w:tabs>
              <w:rPr>
                <w:b/>
              </w:rPr>
            </w:pPr>
            <w:r w:rsidRPr="00460DF6">
              <w:rPr>
                <w:b/>
              </w:rPr>
              <w:t>Mezuniyet tarihi</w:t>
            </w:r>
          </w:p>
        </w:tc>
        <w:tc>
          <w:tcPr>
            <w:tcW w:w="295" w:type="dxa"/>
            <w:tcBorders>
              <w:top w:val="single" w:sz="4" w:space="0" w:color="auto"/>
              <w:bottom w:val="single" w:sz="4" w:space="0" w:color="auto"/>
            </w:tcBorders>
            <w:vAlign w:val="center"/>
          </w:tcPr>
          <w:p w:rsidR="00730E0E" w:rsidRPr="00460DF6" w:rsidRDefault="00730E0E" w:rsidP="00CA7544">
            <w:pPr>
              <w:tabs>
                <w:tab w:val="left" w:pos="3360"/>
              </w:tabs>
              <w:jc w:val="center"/>
              <w:rPr>
                <w:b/>
              </w:rPr>
            </w:pPr>
          </w:p>
        </w:tc>
      </w:tr>
      <w:tr w:rsidR="00730E0E" w:rsidRPr="00460DF6" w:rsidTr="003F0296">
        <w:tc>
          <w:tcPr>
            <w:tcW w:w="1384" w:type="dxa"/>
            <w:tcBorders>
              <w:top w:val="single" w:sz="4" w:space="0" w:color="auto"/>
              <w:bottom w:val="single" w:sz="4" w:space="0" w:color="auto"/>
            </w:tcBorders>
            <w:vAlign w:val="center"/>
          </w:tcPr>
          <w:p w:rsidR="00730E0E" w:rsidRPr="00460DF6" w:rsidRDefault="00730E0E" w:rsidP="00CA7544">
            <w:pPr>
              <w:tabs>
                <w:tab w:val="left" w:pos="3360"/>
              </w:tabs>
            </w:pPr>
            <w:r w:rsidRPr="00460DF6">
              <w:t>Y. Lisans</w:t>
            </w:r>
          </w:p>
        </w:tc>
        <w:tc>
          <w:tcPr>
            <w:tcW w:w="4536" w:type="dxa"/>
            <w:tcBorders>
              <w:top w:val="single" w:sz="4" w:space="0" w:color="auto"/>
              <w:bottom w:val="single" w:sz="4" w:space="0" w:color="auto"/>
            </w:tcBorders>
            <w:vAlign w:val="center"/>
          </w:tcPr>
          <w:p w:rsidR="00730E0E" w:rsidRPr="00460DF6" w:rsidRDefault="00730E0E" w:rsidP="00CA7544">
            <w:pPr>
              <w:tabs>
                <w:tab w:val="left" w:pos="3360"/>
              </w:tabs>
            </w:pPr>
            <w:r>
              <w:t>Adnan Menderes Üniversitesi Sağlık Bilimleri Enstitüsü Veteriner İç Hastalıkları</w:t>
            </w:r>
          </w:p>
        </w:tc>
        <w:tc>
          <w:tcPr>
            <w:tcW w:w="2126" w:type="dxa"/>
            <w:tcBorders>
              <w:top w:val="single" w:sz="4" w:space="0" w:color="auto"/>
              <w:bottom w:val="single" w:sz="4" w:space="0" w:color="auto"/>
            </w:tcBorders>
            <w:vAlign w:val="center"/>
          </w:tcPr>
          <w:p w:rsidR="00730E0E" w:rsidRPr="00460DF6" w:rsidRDefault="00730E0E" w:rsidP="00CA7544">
            <w:pPr>
              <w:tabs>
                <w:tab w:val="left" w:pos="3360"/>
              </w:tabs>
              <w:jc w:val="center"/>
            </w:pPr>
            <w:r>
              <w:t>--</w:t>
            </w:r>
          </w:p>
        </w:tc>
        <w:tc>
          <w:tcPr>
            <w:tcW w:w="295" w:type="dxa"/>
            <w:tcBorders>
              <w:top w:val="single" w:sz="4" w:space="0" w:color="auto"/>
              <w:bottom w:val="single" w:sz="4" w:space="0" w:color="auto"/>
            </w:tcBorders>
            <w:vAlign w:val="center"/>
          </w:tcPr>
          <w:p w:rsidR="00730E0E" w:rsidRPr="00460DF6" w:rsidRDefault="00730E0E" w:rsidP="00CA7544">
            <w:pPr>
              <w:tabs>
                <w:tab w:val="left" w:pos="3360"/>
              </w:tabs>
              <w:jc w:val="center"/>
            </w:pPr>
          </w:p>
        </w:tc>
      </w:tr>
      <w:tr w:rsidR="00730E0E" w:rsidRPr="00460DF6" w:rsidTr="003F0296">
        <w:tc>
          <w:tcPr>
            <w:tcW w:w="1384" w:type="dxa"/>
            <w:tcBorders>
              <w:top w:val="single" w:sz="4" w:space="0" w:color="auto"/>
              <w:bottom w:val="single" w:sz="4" w:space="0" w:color="auto"/>
            </w:tcBorders>
            <w:vAlign w:val="center"/>
          </w:tcPr>
          <w:p w:rsidR="00730E0E" w:rsidRPr="00460DF6" w:rsidRDefault="00730E0E" w:rsidP="00CA7544">
            <w:pPr>
              <w:tabs>
                <w:tab w:val="left" w:pos="3360"/>
              </w:tabs>
            </w:pPr>
            <w:r w:rsidRPr="00460DF6">
              <w:t>Lisans</w:t>
            </w:r>
          </w:p>
        </w:tc>
        <w:tc>
          <w:tcPr>
            <w:tcW w:w="4536" w:type="dxa"/>
            <w:tcBorders>
              <w:top w:val="single" w:sz="4" w:space="0" w:color="auto"/>
              <w:bottom w:val="single" w:sz="4" w:space="0" w:color="auto"/>
            </w:tcBorders>
            <w:vAlign w:val="center"/>
          </w:tcPr>
          <w:p w:rsidR="00730E0E" w:rsidRPr="00460DF6" w:rsidRDefault="00730E0E" w:rsidP="00CA7544">
            <w:pPr>
              <w:tabs>
                <w:tab w:val="left" w:pos="3360"/>
              </w:tabs>
            </w:pPr>
            <w:r>
              <w:t>Adnan Menderes Üniversitesi Veteriner Fakültesi</w:t>
            </w:r>
          </w:p>
        </w:tc>
        <w:tc>
          <w:tcPr>
            <w:tcW w:w="2126" w:type="dxa"/>
            <w:tcBorders>
              <w:top w:val="single" w:sz="4" w:space="0" w:color="auto"/>
              <w:bottom w:val="single" w:sz="4" w:space="0" w:color="auto"/>
            </w:tcBorders>
            <w:vAlign w:val="center"/>
          </w:tcPr>
          <w:p w:rsidR="00730E0E" w:rsidRPr="00460DF6" w:rsidRDefault="00730E0E" w:rsidP="00CA7544">
            <w:pPr>
              <w:tabs>
                <w:tab w:val="left" w:pos="3360"/>
              </w:tabs>
              <w:jc w:val="center"/>
            </w:pPr>
            <w:r>
              <w:t>2005</w:t>
            </w:r>
          </w:p>
        </w:tc>
        <w:tc>
          <w:tcPr>
            <w:tcW w:w="295" w:type="dxa"/>
            <w:tcBorders>
              <w:top w:val="single" w:sz="4" w:space="0" w:color="auto"/>
              <w:bottom w:val="single" w:sz="4" w:space="0" w:color="auto"/>
            </w:tcBorders>
            <w:vAlign w:val="center"/>
          </w:tcPr>
          <w:p w:rsidR="00730E0E" w:rsidRPr="00460DF6" w:rsidRDefault="00730E0E" w:rsidP="00CA7544">
            <w:pPr>
              <w:tabs>
                <w:tab w:val="left" w:pos="3360"/>
              </w:tabs>
              <w:jc w:val="center"/>
            </w:pPr>
          </w:p>
        </w:tc>
      </w:tr>
      <w:tr w:rsidR="003F0296" w:rsidRPr="00460DF6" w:rsidTr="003F0296">
        <w:tc>
          <w:tcPr>
            <w:tcW w:w="1384" w:type="dxa"/>
            <w:tcBorders>
              <w:top w:val="single" w:sz="4" w:space="0" w:color="auto"/>
              <w:bottom w:val="single" w:sz="4" w:space="0" w:color="auto"/>
            </w:tcBorders>
            <w:vAlign w:val="center"/>
          </w:tcPr>
          <w:p w:rsidR="003F0296" w:rsidRPr="00460DF6" w:rsidRDefault="003F0296" w:rsidP="00CA7544">
            <w:pPr>
              <w:tabs>
                <w:tab w:val="left" w:pos="3360"/>
              </w:tabs>
            </w:pPr>
            <w:r>
              <w:t>Lise</w:t>
            </w:r>
          </w:p>
        </w:tc>
        <w:tc>
          <w:tcPr>
            <w:tcW w:w="4536" w:type="dxa"/>
            <w:tcBorders>
              <w:top w:val="single" w:sz="4" w:space="0" w:color="auto"/>
              <w:bottom w:val="single" w:sz="4" w:space="0" w:color="auto"/>
            </w:tcBorders>
            <w:vAlign w:val="center"/>
          </w:tcPr>
          <w:p w:rsidR="003F0296" w:rsidRDefault="003F0296" w:rsidP="00CA7544">
            <w:pPr>
              <w:tabs>
                <w:tab w:val="left" w:pos="3360"/>
              </w:tabs>
            </w:pPr>
            <w:r>
              <w:t>Selçuk Lisesi</w:t>
            </w:r>
          </w:p>
        </w:tc>
        <w:tc>
          <w:tcPr>
            <w:tcW w:w="2126" w:type="dxa"/>
            <w:tcBorders>
              <w:top w:val="single" w:sz="4" w:space="0" w:color="auto"/>
              <w:bottom w:val="single" w:sz="4" w:space="0" w:color="auto"/>
            </w:tcBorders>
            <w:vAlign w:val="center"/>
          </w:tcPr>
          <w:p w:rsidR="003F0296" w:rsidRDefault="003F0296" w:rsidP="00CA7544">
            <w:pPr>
              <w:tabs>
                <w:tab w:val="left" w:pos="3360"/>
              </w:tabs>
              <w:jc w:val="center"/>
            </w:pPr>
            <w:r>
              <w:t>1999</w:t>
            </w:r>
          </w:p>
        </w:tc>
        <w:tc>
          <w:tcPr>
            <w:tcW w:w="295" w:type="dxa"/>
            <w:tcBorders>
              <w:top w:val="single" w:sz="4" w:space="0" w:color="auto"/>
              <w:bottom w:val="single" w:sz="4" w:space="0" w:color="auto"/>
            </w:tcBorders>
            <w:vAlign w:val="center"/>
          </w:tcPr>
          <w:p w:rsidR="003F0296" w:rsidRPr="00460DF6" w:rsidRDefault="003F0296" w:rsidP="00CA7544">
            <w:pPr>
              <w:tabs>
                <w:tab w:val="left" w:pos="3360"/>
              </w:tabs>
              <w:jc w:val="center"/>
            </w:pPr>
          </w:p>
        </w:tc>
      </w:tr>
      <w:tr w:rsidR="003F0296" w:rsidRPr="00460DF6" w:rsidTr="003F0296">
        <w:tc>
          <w:tcPr>
            <w:tcW w:w="1384" w:type="dxa"/>
            <w:tcBorders>
              <w:top w:val="single" w:sz="4" w:space="0" w:color="auto"/>
              <w:bottom w:val="single" w:sz="4" w:space="0" w:color="auto"/>
            </w:tcBorders>
            <w:vAlign w:val="center"/>
          </w:tcPr>
          <w:p w:rsidR="003F0296" w:rsidRDefault="003F0296" w:rsidP="00CA7544">
            <w:pPr>
              <w:tabs>
                <w:tab w:val="left" w:pos="3360"/>
              </w:tabs>
            </w:pPr>
            <w:r>
              <w:t>İlköğretim</w:t>
            </w:r>
          </w:p>
        </w:tc>
        <w:tc>
          <w:tcPr>
            <w:tcW w:w="4536" w:type="dxa"/>
            <w:tcBorders>
              <w:top w:val="single" w:sz="4" w:space="0" w:color="auto"/>
              <w:bottom w:val="single" w:sz="4" w:space="0" w:color="auto"/>
            </w:tcBorders>
            <w:vAlign w:val="center"/>
          </w:tcPr>
          <w:p w:rsidR="003F0296" w:rsidRDefault="003F0296" w:rsidP="00CA7544">
            <w:pPr>
              <w:tabs>
                <w:tab w:val="left" w:pos="3360"/>
              </w:tabs>
            </w:pPr>
            <w:r>
              <w:t>İsabey İlköğretim Okulu</w:t>
            </w:r>
          </w:p>
        </w:tc>
        <w:tc>
          <w:tcPr>
            <w:tcW w:w="2126" w:type="dxa"/>
            <w:tcBorders>
              <w:top w:val="single" w:sz="4" w:space="0" w:color="auto"/>
              <w:bottom w:val="single" w:sz="4" w:space="0" w:color="auto"/>
            </w:tcBorders>
            <w:vAlign w:val="center"/>
          </w:tcPr>
          <w:p w:rsidR="003F0296" w:rsidRDefault="003F0296" w:rsidP="00CA7544">
            <w:pPr>
              <w:tabs>
                <w:tab w:val="left" w:pos="3360"/>
              </w:tabs>
              <w:jc w:val="center"/>
            </w:pPr>
            <w:r>
              <w:t>1996</w:t>
            </w:r>
          </w:p>
        </w:tc>
        <w:tc>
          <w:tcPr>
            <w:tcW w:w="295" w:type="dxa"/>
            <w:tcBorders>
              <w:top w:val="single" w:sz="4" w:space="0" w:color="auto"/>
              <w:bottom w:val="single" w:sz="4" w:space="0" w:color="auto"/>
            </w:tcBorders>
            <w:vAlign w:val="center"/>
          </w:tcPr>
          <w:p w:rsidR="003F0296" w:rsidRPr="00460DF6" w:rsidRDefault="003F0296" w:rsidP="00CA7544">
            <w:pPr>
              <w:tabs>
                <w:tab w:val="left" w:pos="3360"/>
              </w:tabs>
              <w:jc w:val="center"/>
            </w:pPr>
          </w:p>
        </w:tc>
      </w:tr>
    </w:tbl>
    <w:p w:rsidR="00730E0E" w:rsidRPr="00460DF6" w:rsidRDefault="00730E0E" w:rsidP="00CD6A54">
      <w:pPr>
        <w:tabs>
          <w:tab w:val="left" w:pos="3360"/>
        </w:tabs>
        <w:rPr>
          <w:b/>
        </w:rPr>
      </w:pPr>
    </w:p>
    <w:p w:rsidR="00730E0E" w:rsidRPr="00460DF6" w:rsidRDefault="00730E0E" w:rsidP="00CD6A54">
      <w:pPr>
        <w:tabs>
          <w:tab w:val="left" w:pos="3360"/>
        </w:tabs>
        <w:rPr>
          <w:b/>
        </w:rPr>
      </w:pPr>
    </w:p>
    <w:p w:rsidR="00730E0E" w:rsidRPr="00460DF6" w:rsidRDefault="00730E0E" w:rsidP="00CD6A54">
      <w:pPr>
        <w:tabs>
          <w:tab w:val="left" w:pos="3360"/>
        </w:tabs>
        <w:rPr>
          <w:b/>
        </w:rPr>
      </w:pPr>
      <w:r w:rsidRPr="00460DF6">
        <w:rPr>
          <w:b/>
        </w:rPr>
        <w:t>İŞ DENEYİMİ</w:t>
      </w:r>
    </w:p>
    <w:p w:rsidR="00730E0E" w:rsidRPr="00460DF6" w:rsidRDefault="00730E0E" w:rsidP="00CD6A54">
      <w:pPr>
        <w:tabs>
          <w:tab w:val="left" w:pos="3360"/>
        </w:tabs>
        <w:rPr>
          <w:b/>
        </w:rPr>
      </w:pPr>
    </w:p>
    <w:tbl>
      <w:tblPr>
        <w:tblW w:w="8201"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362"/>
        <w:gridCol w:w="3713"/>
        <w:gridCol w:w="2126"/>
      </w:tblGrid>
      <w:tr w:rsidR="00730E0E" w:rsidRPr="00460DF6" w:rsidTr="003F0296">
        <w:trPr>
          <w:trHeight w:val="431"/>
        </w:trPr>
        <w:tc>
          <w:tcPr>
            <w:tcW w:w="2362" w:type="dxa"/>
          </w:tcPr>
          <w:p w:rsidR="00730E0E" w:rsidRPr="00460DF6" w:rsidRDefault="00730E0E" w:rsidP="00CA7544">
            <w:pPr>
              <w:tabs>
                <w:tab w:val="left" w:pos="3360"/>
              </w:tabs>
              <w:rPr>
                <w:b/>
              </w:rPr>
            </w:pPr>
            <w:r w:rsidRPr="00460DF6">
              <w:rPr>
                <w:b/>
              </w:rPr>
              <w:t>Yıl</w:t>
            </w:r>
          </w:p>
        </w:tc>
        <w:tc>
          <w:tcPr>
            <w:tcW w:w="3713" w:type="dxa"/>
          </w:tcPr>
          <w:p w:rsidR="00730E0E" w:rsidRPr="00460DF6" w:rsidRDefault="00730E0E" w:rsidP="00CA7544">
            <w:pPr>
              <w:tabs>
                <w:tab w:val="left" w:pos="3360"/>
              </w:tabs>
              <w:rPr>
                <w:b/>
              </w:rPr>
            </w:pPr>
            <w:r w:rsidRPr="00460DF6">
              <w:rPr>
                <w:b/>
              </w:rPr>
              <w:t>Yer/Kurum</w:t>
            </w:r>
          </w:p>
        </w:tc>
        <w:tc>
          <w:tcPr>
            <w:tcW w:w="2126" w:type="dxa"/>
          </w:tcPr>
          <w:p w:rsidR="00730E0E" w:rsidRPr="00460DF6" w:rsidRDefault="00730E0E" w:rsidP="00CA7544">
            <w:pPr>
              <w:tabs>
                <w:tab w:val="left" w:pos="3360"/>
              </w:tabs>
              <w:rPr>
                <w:b/>
              </w:rPr>
            </w:pPr>
            <w:r w:rsidRPr="00460DF6">
              <w:rPr>
                <w:b/>
              </w:rPr>
              <w:t>Ünvan</w:t>
            </w:r>
          </w:p>
        </w:tc>
      </w:tr>
      <w:tr w:rsidR="00730E0E" w:rsidRPr="00460DF6" w:rsidTr="003F0296">
        <w:tc>
          <w:tcPr>
            <w:tcW w:w="2362" w:type="dxa"/>
          </w:tcPr>
          <w:p w:rsidR="00730E0E" w:rsidRPr="00460DF6" w:rsidRDefault="00730E0E" w:rsidP="00CA7544">
            <w:pPr>
              <w:tabs>
                <w:tab w:val="left" w:pos="3360"/>
              </w:tabs>
            </w:pPr>
            <w:r>
              <w:t>2014-Halen</w:t>
            </w:r>
          </w:p>
        </w:tc>
        <w:tc>
          <w:tcPr>
            <w:tcW w:w="3713" w:type="dxa"/>
          </w:tcPr>
          <w:p w:rsidR="00730E0E" w:rsidRPr="00460DF6" w:rsidRDefault="00730E0E" w:rsidP="00CA7544">
            <w:pPr>
              <w:tabs>
                <w:tab w:val="left" w:pos="3360"/>
              </w:tabs>
            </w:pPr>
            <w:r>
              <w:t>İzmir / Kontrol Kimya A.Ş</w:t>
            </w:r>
          </w:p>
        </w:tc>
        <w:tc>
          <w:tcPr>
            <w:tcW w:w="2126" w:type="dxa"/>
          </w:tcPr>
          <w:p w:rsidR="00730E0E" w:rsidRPr="00460DF6" w:rsidRDefault="00730E0E" w:rsidP="00CA7544">
            <w:pPr>
              <w:tabs>
                <w:tab w:val="left" w:pos="3360"/>
              </w:tabs>
            </w:pPr>
            <w:r>
              <w:t>Teknik Müdür</w:t>
            </w:r>
          </w:p>
        </w:tc>
      </w:tr>
      <w:tr w:rsidR="00730E0E" w:rsidRPr="00460DF6" w:rsidTr="003F0296">
        <w:tc>
          <w:tcPr>
            <w:tcW w:w="2362" w:type="dxa"/>
          </w:tcPr>
          <w:p w:rsidR="00730E0E" w:rsidRPr="00460DF6" w:rsidRDefault="00730E0E" w:rsidP="00CA7544">
            <w:pPr>
              <w:tabs>
                <w:tab w:val="left" w:pos="3360"/>
              </w:tabs>
            </w:pPr>
            <w:r>
              <w:t>2013-2014</w:t>
            </w:r>
          </w:p>
        </w:tc>
        <w:tc>
          <w:tcPr>
            <w:tcW w:w="3713" w:type="dxa"/>
          </w:tcPr>
          <w:p w:rsidR="00730E0E" w:rsidRPr="00460DF6" w:rsidRDefault="00730E0E" w:rsidP="00CA7544">
            <w:pPr>
              <w:tabs>
                <w:tab w:val="left" w:pos="3360"/>
              </w:tabs>
            </w:pPr>
            <w:r>
              <w:t xml:space="preserve">Kuşadası / Kuşadası Belediyesi </w:t>
            </w:r>
          </w:p>
        </w:tc>
        <w:tc>
          <w:tcPr>
            <w:tcW w:w="2126" w:type="dxa"/>
          </w:tcPr>
          <w:p w:rsidR="00730E0E" w:rsidRPr="00460DF6" w:rsidRDefault="00730E0E" w:rsidP="00CA7544">
            <w:pPr>
              <w:tabs>
                <w:tab w:val="left" w:pos="3360"/>
              </w:tabs>
            </w:pPr>
            <w:r>
              <w:t>Mesul Müdür</w:t>
            </w:r>
          </w:p>
        </w:tc>
      </w:tr>
      <w:tr w:rsidR="00730E0E" w:rsidRPr="00460DF6" w:rsidTr="003F0296">
        <w:tc>
          <w:tcPr>
            <w:tcW w:w="2362" w:type="dxa"/>
          </w:tcPr>
          <w:p w:rsidR="00730E0E" w:rsidRPr="00460DF6" w:rsidRDefault="00730E0E" w:rsidP="00CA7544">
            <w:pPr>
              <w:tabs>
                <w:tab w:val="left" w:pos="3360"/>
              </w:tabs>
            </w:pPr>
            <w:r>
              <w:t>2011-2013</w:t>
            </w:r>
          </w:p>
        </w:tc>
        <w:tc>
          <w:tcPr>
            <w:tcW w:w="3713" w:type="dxa"/>
          </w:tcPr>
          <w:p w:rsidR="00730E0E" w:rsidRPr="00460DF6" w:rsidRDefault="00730E0E" w:rsidP="00CA7544">
            <w:pPr>
              <w:tabs>
                <w:tab w:val="left" w:pos="3360"/>
              </w:tabs>
            </w:pPr>
            <w:r>
              <w:t>Kuşadası / Alba Veteriner Kliniği</w:t>
            </w:r>
          </w:p>
        </w:tc>
        <w:tc>
          <w:tcPr>
            <w:tcW w:w="2126" w:type="dxa"/>
          </w:tcPr>
          <w:p w:rsidR="00730E0E" w:rsidRPr="00460DF6" w:rsidRDefault="00730E0E" w:rsidP="00CA7544">
            <w:pPr>
              <w:tabs>
                <w:tab w:val="left" w:pos="3360"/>
              </w:tabs>
            </w:pPr>
            <w:r>
              <w:t>Veteriner Hekim</w:t>
            </w:r>
          </w:p>
        </w:tc>
      </w:tr>
      <w:tr w:rsidR="00730E0E" w:rsidRPr="00460DF6" w:rsidTr="003F0296">
        <w:tc>
          <w:tcPr>
            <w:tcW w:w="2362" w:type="dxa"/>
          </w:tcPr>
          <w:p w:rsidR="00730E0E" w:rsidRPr="00460DF6" w:rsidRDefault="00730E0E" w:rsidP="00CA7544">
            <w:pPr>
              <w:tabs>
                <w:tab w:val="left" w:pos="3360"/>
              </w:tabs>
            </w:pPr>
            <w:r>
              <w:t>2005-2010</w:t>
            </w:r>
          </w:p>
        </w:tc>
        <w:tc>
          <w:tcPr>
            <w:tcW w:w="3713" w:type="dxa"/>
          </w:tcPr>
          <w:p w:rsidR="00730E0E" w:rsidRPr="00460DF6" w:rsidRDefault="00730E0E" w:rsidP="00CA7544">
            <w:pPr>
              <w:tabs>
                <w:tab w:val="left" w:pos="3360"/>
              </w:tabs>
            </w:pPr>
            <w:r>
              <w:t>Selçuk / Efes Veteriner Polikliniği</w:t>
            </w:r>
          </w:p>
        </w:tc>
        <w:tc>
          <w:tcPr>
            <w:tcW w:w="2126" w:type="dxa"/>
          </w:tcPr>
          <w:p w:rsidR="00730E0E" w:rsidRPr="00460DF6" w:rsidRDefault="00730E0E" w:rsidP="00CA7544">
            <w:pPr>
              <w:tabs>
                <w:tab w:val="left" w:pos="3360"/>
              </w:tabs>
            </w:pPr>
            <w:r>
              <w:t>Veteriner Hekim</w:t>
            </w:r>
          </w:p>
        </w:tc>
      </w:tr>
    </w:tbl>
    <w:p w:rsidR="00CA7544" w:rsidRPr="00460DF6" w:rsidRDefault="00CA7544" w:rsidP="00CA7544">
      <w:pPr>
        <w:tabs>
          <w:tab w:val="left" w:pos="2620"/>
          <w:tab w:val="left" w:pos="3540"/>
        </w:tabs>
        <w:rPr>
          <w:b/>
        </w:rPr>
      </w:pPr>
    </w:p>
    <w:p w:rsidR="00E20FD9" w:rsidRPr="00460DF6" w:rsidRDefault="00E20FD9" w:rsidP="00CA7544">
      <w:pPr>
        <w:tabs>
          <w:tab w:val="left" w:pos="2620"/>
          <w:tab w:val="left" w:pos="3540"/>
        </w:tabs>
        <w:rPr>
          <w:b/>
        </w:rPr>
      </w:pPr>
    </w:p>
    <w:p w:rsidR="00730E0E" w:rsidRPr="00460DF6" w:rsidRDefault="00730E0E" w:rsidP="00CA7544">
      <w:pPr>
        <w:tabs>
          <w:tab w:val="left" w:pos="2620"/>
          <w:tab w:val="left" w:pos="3540"/>
        </w:tabs>
        <w:rPr>
          <w:b/>
        </w:rPr>
      </w:pPr>
      <w:r w:rsidRPr="00460DF6">
        <w:rPr>
          <w:b/>
        </w:rPr>
        <w:t>AKADEMİK YAYINLAR</w:t>
      </w:r>
    </w:p>
    <w:p w:rsidR="00730E0E" w:rsidRPr="00460DF6" w:rsidRDefault="00730E0E" w:rsidP="00CA7544">
      <w:pPr>
        <w:autoSpaceDE w:val="0"/>
        <w:autoSpaceDN w:val="0"/>
        <w:adjustRightInd w:val="0"/>
        <w:rPr>
          <w:b/>
          <w:color w:val="000000"/>
          <w:lang w:val="en-GB" w:eastAsia="en-GB"/>
        </w:rPr>
      </w:pPr>
    </w:p>
    <w:p w:rsidR="00730E0E" w:rsidRPr="00460DF6" w:rsidRDefault="00730E0E" w:rsidP="00CA7544">
      <w:pPr>
        <w:autoSpaceDE w:val="0"/>
        <w:autoSpaceDN w:val="0"/>
        <w:adjustRightInd w:val="0"/>
        <w:rPr>
          <w:b/>
          <w:bCs/>
          <w:color w:val="000000"/>
          <w:lang w:val="en-GB" w:eastAsia="en-GB"/>
        </w:rPr>
      </w:pPr>
      <w:r w:rsidRPr="00460DF6">
        <w:rPr>
          <w:b/>
          <w:color w:val="000000"/>
          <w:lang w:val="en-GB" w:eastAsia="en-GB"/>
        </w:rPr>
        <w:t>BİLDİRİLER</w:t>
      </w:r>
    </w:p>
    <w:p w:rsidR="003F0296" w:rsidRDefault="003F0296" w:rsidP="00CA7544">
      <w:pPr>
        <w:tabs>
          <w:tab w:val="left" w:pos="2620"/>
          <w:tab w:val="left" w:pos="3540"/>
        </w:tabs>
        <w:rPr>
          <w:b/>
          <w:color w:val="000000"/>
          <w:lang w:val="en-GB" w:eastAsia="en-GB"/>
        </w:rPr>
      </w:pPr>
    </w:p>
    <w:p w:rsidR="00730E0E" w:rsidRDefault="00730E0E" w:rsidP="00CA7544">
      <w:pPr>
        <w:tabs>
          <w:tab w:val="left" w:pos="2620"/>
          <w:tab w:val="left" w:pos="3540"/>
        </w:tabs>
        <w:rPr>
          <w:b/>
        </w:rPr>
      </w:pPr>
      <w:r w:rsidRPr="00460DF6">
        <w:rPr>
          <w:b/>
        </w:rPr>
        <w:t>Ulusal Kongrelerde Yapılan Bildiriler</w:t>
      </w:r>
    </w:p>
    <w:p w:rsidR="003F0296" w:rsidRDefault="003F0296" w:rsidP="00CA7544">
      <w:pPr>
        <w:tabs>
          <w:tab w:val="left" w:pos="2620"/>
          <w:tab w:val="left" w:pos="3540"/>
        </w:tabs>
        <w:rPr>
          <w:b/>
        </w:rPr>
      </w:pPr>
    </w:p>
    <w:p w:rsidR="003F0296" w:rsidRDefault="003F0296" w:rsidP="00321ED9">
      <w:pPr>
        <w:spacing w:line="360" w:lineRule="auto"/>
        <w:rPr>
          <w:rFonts w:eastAsia="Calibri"/>
          <w:lang w:eastAsia="en-US"/>
        </w:rPr>
      </w:pPr>
      <w:r w:rsidRPr="00C01D85">
        <w:rPr>
          <w:rFonts w:eastAsia="Calibri"/>
          <w:b/>
          <w:lang w:eastAsia="en-US"/>
        </w:rPr>
        <w:t>Ural K, Nakipoğlu D, Gültekin M, Balıkçı C, Bozkan-Tatlı Z.</w:t>
      </w:r>
      <w:r w:rsidRPr="00C01D85">
        <w:rPr>
          <w:rFonts w:eastAsia="Calibri"/>
          <w:lang w:eastAsia="en-US"/>
        </w:rPr>
        <w:t xml:space="preserve"> Köpek Visseral Leishmaniasis’inde kulak ucu dermatozu</w:t>
      </w:r>
      <w:r w:rsidRPr="00C01D85">
        <w:rPr>
          <w:rFonts w:eastAsia="Calibri"/>
          <w:i/>
          <w:lang w:eastAsia="en-US"/>
        </w:rPr>
        <w:t xml:space="preserve">. </w:t>
      </w:r>
      <w:r>
        <w:rPr>
          <w:rFonts w:eastAsia="Calibri"/>
          <w:i/>
          <w:lang w:eastAsia="en-US"/>
        </w:rPr>
        <w:t>X</w:t>
      </w:r>
      <w:r w:rsidRPr="00C01D85">
        <w:rPr>
          <w:rFonts w:eastAsia="Calibri"/>
          <w:i/>
          <w:lang w:eastAsia="en-US"/>
        </w:rPr>
        <w:t xml:space="preserve">. Ulusal Veteriner İç Hastalıkları Kongresi </w:t>
      </w:r>
      <w:r w:rsidRPr="00C01D85">
        <w:rPr>
          <w:rFonts w:eastAsia="Calibri"/>
          <w:lang w:eastAsia="en-US"/>
        </w:rPr>
        <w:t>K</w:t>
      </w:r>
      <w:r>
        <w:rPr>
          <w:rFonts w:eastAsia="Calibri"/>
          <w:lang w:eastAsia="en-US"/>
        </w:rPr>
        <w:t>apadokya, Nevşehir Türkiye 27 – 30 Haziran 2013 p</w:t>
      </w:r>
      <w:r w:rsidRPr="00C01D85">
        <w:rPr>
          <w:rFonts w:eastAsia="Calibri"/>
          <w:lang w:eastAsia="en-US"/>
        </w:rPr>
        <w:t xml:space="preserve">oster </w:t>
      </w:r>
      <w:r>
        <w:rPr>
          <w:rFonts w:eastAsia="Calibri"/>
          <w:lang w:eastAsia="en-US"/>
        </w:rPr>
        <w:t>b</w:t>
      </w:r>
      <w:r w:rsidRPr="00C01D85">
        <w:rPr>
          <w:rFonts w:eastAsia="Calibri"/>
          <w:lang w:eastAsia="en-US"/>
        </w:rPr>
        <w:t>ildiri</w:t>
      </w:r>
      <w:r>
        <w:rPr>
          <w:rFonts w:eastAsia="Calibri"/>
          <w:lang w:eastAsia="en-US"/>
        </w:rPr>
        <w:t>si</w:t>
      </w:r>
      <w:r w:rsidRPr="00C01D85">
        <w:rPr>
          <w:rFonts w:eastAsia="Calibri"/>
          <w:lang w:eastAsia="en-US"/>
        </w:rPr>
        <w:t>.</w:t>
      </w:r>
    </w:p>
    <w:p w:rsidR="003F0296" w:rsidRDefault="003F0296" w:rsidP="00321ED9">
      <w:pPr>
        <w:spacing w:line="360" w:lineRule="auto"/>
        <w:rPr>
          <w:rFonts w:eastAsia="Calibri"/>
          <w:lang w:eastAsia="en-US"/>
        </w:rPr>
      </w:pPr>
      <w:r>
        <w:rPr>
          <w:b/>
        </w:rPr>
        <w:t>Ural K</w:t>
      </w:r>
      <w:r w:rsidRPr="00EB25EE">
        <w:rPr>
          <w:b/>
        </w:rPr>
        <w:t>,</w:t>
      </w:r>
      <w:r>
        <w:rPr>
          <w:b/>
        </w:rPr>
        <w:t xml:space="preserve"> Nakipoğlu D, Balıkçı</w:t>
      </w:r>
      <w:r w:rsidRPr="00EB25EE">
        <w:rPr>
          <w:b/>
        </w:rPr>
        <w:t xml:space="preserve"> C. </w:t>
      </w:r>
      <w:r w:rsidRPr="0054449C">
        <w:t xml:space="preserve">Canine visceral leishmaniasis’te P dalga dispersiyonu. </w:t>
      </w:r>
      <w:r>
        <w:rPr>
          <w:rFonts w:eastAsia="Calibri"/>
          <w:i/>
          <w:lang w:eastAsia="en-US"/>
        </w:rPr>
        <w:t>X</w:t>
      </w:r>
      <w:r w:rsidRPr="00C01D85">
        <w:rPr>
          <w:rFonts w:eastAsia="Calibri"/>
          <w:i/>
          <w:lang w:eastAsia="en-US"/>
        </w:rPr>
        <w:t xml:space="preserve">. Ulusal Veteriner İç Hastalıkları Kongresi </w:t>
      </w:r>
      <w:r w:rsidRPr="00C01D85">
        <w:rPr>
          <w:rFonts w:eastAsia="Calibri"/>
          <w:lang w:eastAsia="en-US"/>
        </w:rPr>
        <w:t>K</w:t>
      </w:r>
      <w:r>
        <w:rPr>
          <w:rFonts w:eastAsia="Calibri"/>
          <w:lang w:eastAsia="en-US"/>
        </w:rPr>
        <w:t>apadokya, Nevşehir</w:t>
      </w:r>
      <w:r w:rsidRPr="00C01D85">
        <w:rPr>
          <w:rFonts w:eastAsia="Calibri"/>
          <w:lang w:eastAsia="en-US"/>
        </w:rPr>
        <w:t xml:space="preserve"> Türkiye 27 – 30 Haziran 2013</w:t>
      </w:r>
      <w:r>
        <w:rPr>
          <w:rFonts w:eastAsia="Calibri"/>
          <w:lang w:eastAsia="en-US"/>
        </w:rPr>
        <w:t>,</w:t>
      </w:r>
      <w:r w:rsidRPr="00C01D85">
        <w:rPr>
          <w:rFonts w:eastAsia="Calibri"/>
          <w:lang w:eastAsia="en-US"/>
        </w:rPr>
        <w:t xml:space="preserve"> </w:t>
      </w:r>
      <w:r>
        <w:rPr>
          <w:rFonts w:eastAsia="Calibri"/>
          <w:lang w:eastAsia="en-US"/>
        </w:rPr>
        <w:t>p</w:t>
      </w:r>
      <w:r w:rsidRPr="00C01D85">
        <w:rPr>
          <w:rFonts w:eastAsia="Calibri"/>
          <w:lang w:eastAsia="en-US"/>
        </w:rPr>
        <w:t xml:space="preserve">oster </w:t>
      </w:r>
      <w:r>
        <w:rPr>
          <w:rFonts w:eastAsia="Calibri"/>
          <w:lang w:eastAsia="en-US"/>
        </w:rPr>
        <w:t>b</w:t>
      </w:r>
      <w:r w:rsidRPr="00C01D85">
        <w:rPr>
          <w:rFonts w:eastAsia="Calibri"/>
          <w:lang w:eastAsia="en-US"/>
        </w:rPr>
        <w:t>ildirisi.</w:t>
      </w:r>
    </w:p>
    <w:p w:rsidR="003F0296" w:rsidRPr="00460DF6" w:rsidRDefault="003F0296" w:rsidP="00321ED9">
      <w:pPr>
        <w:tabs>
          <w:tab w:val="left" w:pos="2620"/>
          <w:tab w:val="left" w:pos="3540"/>
        </w:tabs>
        <w:spacing w:line="360" w:lineRule="auto"/>
        <w:rPr>
          <w:b/>
        </w:rPr>
      </w:pPr>
    </w:p>
    <w:p w:rsidR="00730E0E" w:rsidRPr="004E48A1" w:rsidRDefault="00730E0E" w:rsidP="00321ED9">
      <w:pPr>
        <w:spacing w:line="360" w:lineRule="auto"/>
      </w:pPr>
    </w:p>
    <w:sectPr w:rsidR="00730E0E" w:rsidRPr="004E48A1" w:rsidSect="00321ED9">
      <w:pgSz w:w="11906" w:h="16838"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BF1" w:rsidRDefault="00F55BF1" w:rsidP="00A30A3C">
      <w:r>
        <w:separator/>
      </w:r>
    </w:p>
  </w:endnote>
  <w:endnote w:type="continuationSeparator" w:id="0">
    <w:p w:rsidR="00F55BF1" w:rsidRDefault="00F55BF1" w:rsidP="00A3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TE1DBE6F8t00">
    <w:altName w:val="Arial Unicode MS"/>
    <w:panose1 w:val="00000000000000000000"/>
    <w:charset w:val="88"/>
    <w:family w:val="auto"/>
    <w:notTrueType/>
    <w:pitch w:val="default"/>
    <w:sig w:usb0="00000001" w:usb1="08080000" w:usb2="00000010" w:usb3="00000000" w:csb0="00100000" w:csb1="00000000"/>
  </w:font>
  <w:font w:name="Trebuchet MS">
    <w:panose1 w:val="020B0603020202020204"/>
    <w:charset w:val="A2"/>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128949"/>
      <w:docPartObj>
        <w:docPartGallery w:val="Page Numbers (Bottom of Page)"/>
        <w:docPartUnique/>
      </w:docPartObj>
    </w:sdtPr>
    <w:sdtEndPr>
      <w:rPr>
        <w:rFonts w:ascii="Times New Roman" w:hAnsi="Times New Roman" w:cs="Times New Roman"/>
      </w:rPr>
    </w:sdtEndPr>
    <w:sdtContent>
      <w:p w:rsidR="00F55BF1" w:rsidRPr="002E472F" w:rsidRDefault="00F55BF1">
        <w:pPr>
          <w:pStyle w:val="Altbilgi"/>
          <w:jc w:val="right"/>
          <w:rPr>
            <w:rFonts w:ascii="Times New Roman" w:hAnsi="Times New Roman" w:cs="Times New Roman"/>
          </w:rPr>
        </w:pPr>
        <w:r w:rsidRPr="002E472F">
          <w:rPr>
            <w:rFonts w:ascii="Times New Roman" w:hAnsi="Times New Roman" w:cs="Times New Roman"/>
          </w:rPr>
          <w:fldChar w:fldCharType="begin"/>
        </w:r>
        <w:r w:rsidRPr="002E472F">
          <w:rPr>
            <w:rFonts w:ascii="Times New Roman" w:hAnsi="Times New Roman" w:cs="Times New Roman"/>
          </w:rPr>
          <w:instrText>PAGE   \* MERGEFORMAT</w:instrText>
        </w:r>
        <w:r w:rsidRPr="002E472F">
          <w:rPr>
            <w:rFonts w:ascii="Times New Roman" w:hAnsi="Times New Roman" w:cs="Times New Roman"/>
          </w:rPr>
          <w:fldChar w:fldCharType="separate"/>
        </w:r>
        <w:r w:rsidR="00963B0A">
          <w:rPr>
            <w:rFonts w:ascii="Times New Roman" w:hAnsi="Times New Roman" w:cs="Times New Roman"/>
            <w:noProof/>
          </w:rPr>
          <w:t>41</w:t>
        </w:r>
        <w:r w:rsidRPr="002E472F">
          <w:rPr>
            <w:rFonts w:ascii="Times New Roman" w:hAnsi="Times New Roman" w:cs="Times New Roman"/>
          </w:rPr>
          <w:fldChar w:fldCharType="end"/>
        </w:r>
      </w:p>
    </w:sdtContent>
  </w:sdt>
  <w:p w:rsidR="00F55BF1" w:rsidRPr="003143E1" w:rsidRDefault="00F55BF1">
    <w:pPr>
      <w:pStyle w:val="Altbilgi"/>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BF1" w:rsidRDefault="00F55BF1" w:rsidP="00A30A3C">
      <w:r>
        <w:separator/>
      </w:r>
    </w:p>
  </w:footnote>
  <w:footnote w:type="continuationSeparator" w:id="0">
    <w:p w:rsidR="00F55BF1" w:rsidRDefault="00F55BF1" w:rsidP="00A30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4444"/>
    <w:multiLevelType w:val="multilevel"/>
    <w:tmpl w:val="2C9C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AE7585"/>
    <w:multiLevelType w:val="hybridMultilevel"/>
    <w:tmpl w:val="7A78AF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D127915"/>
    <w:multiLevelType w:val="hybridMultilevel"/>
    <w:tmpl w:val="E13C70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EDC066A"/>
    <w:multiLevelType w:val="hybridMultilevel"/>
    <w:tmpl w:val="70468B5E"/>
    <w:lvl w:ilvl="0" w:tplc="041F000F">
      <w:start w:val="1"/>
      <w:numFmt w:val="decimal"/>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2B77E48"/>
    <w:multiLevelType w:val="multilevel"/>
    <w:tmpl w:val="B63C8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9121A2D"/>
    <w:multiLevelType w:val="multilevel"/>
    <w:tmpl w:val="E722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2B492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2975441"/>
    <w:multiLevelType w:val="hybridMultilevel"/>
    <w:tmpl w:val="10A61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CFB7437"/>
    <w:multiLevelType w:val="multilevel"/>
    <w:tmpl w:val="42F2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7A0185"/>
    <w:multiLevelType w:val="multilevel"/>
    <w:tmpl w:val="19F2B81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52205040"/>
    <w:multiLevelType w:val="hybridMultilevel"/>
    <w:tmpl w:val="B72A6F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3150C46"/>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271044"/>
    <w:multiLevelType w:val="multilevel"/>
    <w:tmpl w:val="793C765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56F83EC8"/>
    <w:multiLevelType w:val="hybridMultilevel"/>
    <w:tmpl w:val="72943A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CD05095"/>
    <w:multiLevelType w:val="hybridMultilevel"/>
    <w:tmpl w:val="4FA4C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646B9"/>
    <w:multiLevelType w:val="hybridMultilevel"/>
    <w:tmpl w:val="FA30AC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E3E47E9"/>
    <w:multiLevelType w:val="hybridMultilevel"/>
    <w:tmpl w:val="165061CC"/>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7">
    <w:nsid w:val="64487A96"/>
    <w:multiLevelType w:val="hybridMultilevel"/>
    <w:tmpl w:val="27C86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73A58DA"/>
    <w:multiLevelType w:val="hybridMultilevel"/>
    <w:tmpl w:val="CD7A5C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D7875F0"/>
    <w:multiLevelType w:val="hybridMultilevel"/>
    <w:tmpl w:val="E13C70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F770974"/>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759F3855"/>
    <w:multiLevelType w:val="hybridMultilevel"/>
    <w:tmpl w:val="9ADA1A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63C37A4"/>
    <w:multiLevelType w:val="hybridMultilevel"/>
    <w:tmpl w:val="9DBCAC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D1D093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2"/>
  </w:num>
  <w:num w:numId="3">
    <w:abstractNumId w:val="18"/>
  </w:num>
  <w:num w:numId="4">
    <w:abstractNumId w:val="17"/>
  </w:num>
  <w:num w:numId="5">
    <w:abstractNumId w:val="15"/>
  </w:num>
  <w:num w:numId="6">
    <w:abstractNumId w:val="13"/>
  </w:num>
  <w:num w:numId="7">
    <w:abstractNumId w:val="14"/>
  </w:num>
  <w:num w:numId="8">
    <w:abstractNumId w:val="1"/>
  </w:num>
  <w:num w:numId="9">
    <w:abstractNumId w:val="10"/>
  </w:num>
  <w:num w:numId="10">
    <w:abstractNumId w:val="21"/>
  </w:num>
  <w:num w:numId="11">
    <w:abstractNumId w:val="11"/>
  </w:num>
  <w:num w:numId="12">
    <w:abstractNumId w:val="7"/>
  </w:num>
  <w:num w:numId="13">
    <w:abstractNumId w:val="20"/>
  </w:num>
  <w:num w:numId="14">
    <w:abstractNumId w:val="9"/>
  </w:num>
  <w:num w:numId="15">
    <w:abstractNumId w:val="6"/>
  </w:num>
  <w:num w:numId="16">
    <w:abstractNumId w:val="23"/>
  </w:num>
  <w:num w:numId="17">
    <w:abstractNumId w:val="12"/>
  </w:num>
  <w:num w:numId="18">
    <w:abstractNumId w:val="0"/>
  </w:num>
  <w:num w:numId="19">
    <w:abstractNumId w:val="8"/>
  </w:num>
  <w:num w:numId="20">
    <w:abstractNumId w:val="5"/>
  </w:num>
  <w:num w:numId="21">
    <w:abstractNumId w:val="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567"/>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F10"/>
    <w:rsid w:val="00000B88"/>
    <w:rsid w:val="000021B6"/>
    <w:rsid w:val="0000733F"/>
    <w:rsid w:val="000232D7"/>
    <w:rsid w:val="000319F0"/>
    <w:rsid w:val="00035A88"/>
    <w:rsid w:val="00036D27"/>
    <w:rsid w:val="000457DD"/>
    <w:rsid w:val="00045964"/>
    <w:rsid w:val="00050B0E"/>
    <w:rsid w:val="000521EE"/>
    <w:rsid w:val="0005464F"/>
    <w:rsid w:val="0007357B"/>
    <w:rsid w:val="00081A1E"/>
    <w:rsid w:val="00083542"/>
    <w:rsid w:val="00085305"/>
    <w:rsid w:val="000875C8"/>
    <w:rsid w:val="00090FCF"/>
    <w:rsid w:val="00096804"/>
    <w:rsid w:val="000A2ABB"/>
    <w:rsid w:val="000A54C2"/>
    <w:rsid w:val="000C59BF"/>
    <w:rsid w:val="000E4887"/>
    <w:rsid w:val="00112726"/>
    <w:rsid w:val="001166DB"/>
    <w:rsid w:val="00131309"/>
    <w:rsid w:val="001318F3"/>
    <w:rsid w:val="00131B51"/>
    <w:rsid w:val="0013295A"/>
    <w:rsid w:val="0014299E"/>
    <w:rsid w:val="00156130"/>
    <w:rsid w:val="00160811"/>
    <w:rsid w:val="00162982"/>
    <w:rsid w:val="0017375E"/>
    <w:rsid w:val="00174A52"/>
    <w:rsid w:val="00183F22"/>
    <w:rsid w:val="001A1FF3"/>
    <w:rsid w:val="001C12E7"/>
    <w:rsid w:val="001C21E0"/>
    <w:rsid w:val="001C76C2"/>
    <w:rsid w:val="001D104F"/>
    <w:rsid w:val="001D1D07"/>
    <w:rsid w:val="001E0191"/>
    <w:rsid w:val="001F3736"/>
    <w:rsid w:val="00204E0C"/>
    <w:rsid w:val="00210050"/>
    <w:rsid w:val="0021280B"/>
    <w:rsid w:val="002133FA"/>
    <w:rsid w:val="00223D75"/>
    <w:rsid w:val="00223F84"/>
    <w:rsid w:val="00247B5D"/>
    <w:rsid w:val="00265E57"/>
    <w:rsid w:val="00275EA0"/>
    <w:rsid w:val="0029278E"/>
    <w:rsid w:val="002C4C08"/>
    <w:rsid w:val="002E08D4"/>
    <w:rsid w:val="002E472F"/>
    <w:rsid w:val="002E588D"/>
    <w:rsid w:val="00310B19"/>
    <w:rsid w:val="003143E1"/>
    <w:rsid w:val="00317E04"/>
    <w:rsid w:val="00321ED9"/>
    <w:rsid w:val="00325118"/>
    <w:rsid w:val="00330239"/>
    <w:rsid w:val="0034253D"/>
    <w:rsid w:val="00342932"/>
    <w:rsid w:val="00345937"/>
    <w:rsid w:val="003462B0"/>
    <w:rsid w:val="00350ED7"/>
    <w:rsid w:val="003514F3"/>
    <w:rsid w:val="003549C7"/>
    <w:rsid w:val="00356743"/>
    <w:rsid w:val="00364C3B"/>
    <w:rsid w:val="00364D15"/>
    <w:rsid w:val="00375125"/>
    <w:rsid w:val="00381099"/>
    <w:rsid w:val="00382726"/>
    <w:rsid w:val="0038344E"/>
    <w:rsid w:val="00385CB9"/>
    <w:rsid w:val="003A247D"/>
    <w:rsid w:val="003B2585"/>
    <w:rsid w:val="003C1E32"/>
    <w:rsid w:val="003C59DF"/>
    <w:rsid w:val="003C7848"/>
    <w:rsid w:val="003D5F5F"/>
    <w:rsid w:val="003E242E"/>
    <w:rsid w:val="003E58D0"/>
    <w:rsid w:val="003E5FA8"/>
    <w:rsid w:val="003F0296"/>
    <w:rsid w:val="0040002B"/>
    <w:rsid w:val="00406AB3"/>
    <w:rsid w:val="0040709F"/>
    <w:rsid w:val="00416837"/>
    <w:rsid w:val="00424EC2"/>
    <w:rsid w:val="0043793D"/>
    <w:rsid w:val="004501F4"/>
    <w:rsid w:val="00450C99"/>
    <w:rsid w:val="00452E29"/>
    <w:rsid w:val="00453C80"/>
    <w:rsid w:val="004632D4"/>
    <w:rsid w:val="0047002A"/>
    <w:rsid w:val="00486299"/>
    <w:rsid w:val="00492D45"/>
    <w:rsid w:val="004942C9"/>
    <w:rsid w:val="004B7302"/>
    <w:rsid w:val="004C210F"/>
    <w:rsid w:val="004D3826"/>
    <w:rsid w:val="004D5782"/>
    <w:rsid w:val="004D5B9D"/>
    <w:rsid w:val="004E0D81"/>
    <w:rsid w:val="004E1BCE"/>
    <w:rsid w:val="004E2070"/>
    <w:rsid w:val="004E48A1"/>
    <w:rsid w:val="004F4251"/>
    <w:rsid w:val="004F66F0"/>
    <w:rsid w:val="005057A4"/>
    <w:rsid w:val="00511B4E"/>
    <w:rsid w:val="0051299F"/>
    <w:rsid w:val="005310BE"/>
    <w:rsid w:val="005314DC"/>
    <w:rsid w:val="0053297A"/>
    <w:rsid w:val="00536A7A"/>
    <w:rsid w:val="00536C6F"/>
    <w:rsid w:val="0055397C"/>
    <w:rsid w:val="005612CB"/>
    <w:rsid w:val="005721CD"/>
    <w:rsid w:val="005806A7"/>
    <w:rsid w:val="0058345C"/>
    <w:rsid w:val="00593525"/>
    <w:rsid w:val="005A1346"/>
    <w:rsid w:val="005A716D"/>
    <w:rsid w:val="005C52BC"/>
    <w:rsid w:val="005D5B19"/>
    <w:rsid w:val="005D75C6"/>
    <w:rsid w:val="005E5FD1"/>
    <w:rsid w:val="005F69A1"/>
    <w:rsid w:val="006342F7"/>
    <w:rsid w:val="0063473E"/>
    <w:rsid w:val="00635A69"/>
    <w:rsid w:val="00636FC3"/>
    <w:rsid w:val="00640FE3"/>
    <w:rsid w:val="006508FA"/>
    <w:rsid w:val="006A6244"/>
    <w:rsid w:val="006A6934"/>
    <w:rsid w:val="006B5CF1"/>
    <w:rsid w:val="006B7A41"/>
    <w:rsid w:val="006C055B"/>
    <w:rsid w:val="006C3E29"/>
    <w:rsid w:val="006C4134"/>
    <w:rsid w:val="006E384C"/>
    <w:rsid w:val="00701C73"/>
    <w:rsid w:val="00707853"/>
    <w:rsid w:val="00730E0E"/>
    <w:rsid w:val="007354BA"/>
    <w:rsid w:val="00737C8C"/>
    <w:rsid w:val="00737F47"/>
    <w:rsid w:val="0074391E"/>
    <w:rsid w:val="0074561D"/>
    <w:rsid w:val="007617BC"/>
    <w:rsid w:val="007626C2"/>
    <w:rsid w:val="00773F9B"/>
    <w:rsid w:val="007815DD"/>
    <w:rsid w:val="007837CF"/>
    <w:rsid w:val="00790042"/>
    <w:rsid w:val="007B3160"/>
    <w:rsid w:val="007B68E9"/>
    <w:rsid w:val="007C4744"/>
    <w:rsid w:val="007D08C3"/>
    <w:rsid w:val="007E19F8"/>
    <w:rsid w:val="007F1B30"/>
    <w:rsid w:val="007F2C90"/>
    <w:rsid w:val="008018AF"/>
    <w:rsid w:val="00827D58"/>
    <w:rsid w:val="00833262"/>
    <w:rsid w:val="00840604"/>
    <w:rsid w:val="00843879"/>
    <w:rsid w:val="0085077F"/>
    <w:rsid w:val="00851D12"/>
    <w:rsid w:val="00855A98"/>
    <w:rsid w:val="00856C8C"/>
    <w:rsid w:val="00860184"/>
    <w:rsid w:val="00861FB2"/>
    <w:rsid w:val="00863250"/>
    <w:rsid w:val="008657C7"/>
    <w:rsid w:val="00874251"/>
    <w:rsid w:val="00884DE5"/>
    <w:rsid w:val="00887F90"/>
    <w:rsid w:val="00890C18"/>
    <w:rsid w:val="00895088"/>
    <w:rsid w:val="008A40B9"/>
    <w:rsid w:val="008A617A"/>
    <w:rsid w:val="008B2FBA"/>
    <w:rsid w:val="008C0F88"/>
    <w:rsid w:val="008C1670"/>
    <w:rsid w:val="008D4E87"/>
    <w:rsid w:val="008E2B11"/>
    <w:rsid w:val="008E79FA"/>
    <w:rsid w:val="008F511A"/>
    <w:rsid w:val="00904F6B"/>
    <w:rsid w:val="009075FB"/>
    <w:rsid w:val="00915043"/>
    <w:rsid w:val="00916BC2"/>
    <w:rsid w:val="00934FB0"/>
    <w:rsid w:val="00944872"/>
    <w:rsid w:val="00945408"/>
    <w:rsid w:val="00945618"/>
    <w:rsid w:val="0095403B"/>
    <w:rsid w:val="00956349"/>
    <w:rsid w:val="00963B0A"/>
    <w:rsid w:val="00970DC5"/>
    <w:rsid w:val="00980F10"/>
    <w:rsid w:val="009824C6"/>
    <w:rsid w:val="00986460"/>
    <w:rsid w:val="009933E8"/>
    <w:rsid w:val="00994239"/>
    <w:rsid w:val="009B108E"/>
    <w:rsid w:val="009B19F0"/>
    <w:rsid w:val="009C70B3"/>
    <w:rsid w:val="009D1707"/>
    <w:rsid w:val="009D5E04"/>
    <w:rsid w:val="009D63BE"/>
    <w:rsid w:val="00A01C18"/>
    <w:rsid w:val="00A01D69"/>
    <w:rsid w:val="00A04211"/>
    <w:rsid w:val="00A236DB"/>
    <w:rsid w:val="00A30A3C"/>
    <w:rsid w:val="00A317D3"/>
    <w:rsid w:val="00A41B1F"/>
    <w:rsid w:val="00A42BAD"/>
    <w:rsid w:val="00A45132"/>
    <w:rsid w:val="00A617AA"/>
    <w:rsid w:val="00A62A50"/>
    <w:rsid w:val="00A644CD"/>
    <w:rsid w:val="00A65A0E"/>
    <w:rsid w:val="00A67D73"/>
    <w:rsid w:val="00A714C9"/>
    <w:rsid w:val="00A80E2F"/>
    <w:rsid w:val="00A81014"/>
    <w:rsid w:val="00A826A3"/>
    <w:rsid w:val="00A90EB9"/>
    <w:rsid w:val="00A949EF"/>
    <w:rsid w:val="00AA1E03"/>
    <w:rsid w:val="00AA4538"/>
    <w:rsid w:val="00AA4EEA"/>
    <w:rsid w:val="00AA799D"/>
    <w:rsid w:val="00AB21FA"/>
    <w:rsid w:val="00AB3B41"/>
    <w:rsid w:val="00AD0238"/>
    <w:rsid w:val="00AD78ED"/>
    <w:rsid w:val="00AD7E1A"/>
    <w:rsid w:val="00AE6082"/>
    <w:rsid w:val="00AE73FB"/>
    <w:rsid w:val="00AF6CBF"/>
    <w:rsid w:val="00B00F85"/>
    <w:rsid w:val="00B04781"/>
    <w:rsid w:val="00B2078A"/>
    <w:rsid w:val="00B321C3"/>
    <w:rsid w:val="00B32C07"/>
    <w:rsid w:val="00B342B7"/>
    <w:rsid w:val="00B53DB2"/>
    <w:rsid w:val="00B53DB6"/>
    <w:rsid w:val="00B56684"/>
    <w:rsid w:val="00B60FEC"/>
    <w:rsid w:val="00B610BC"/>
    <w:rsid w:val="00B62EF2"/>
    <w:rsid w:val="00B66ED3"/>
    <w:rsid w:val="00B721CE"/>
    <w:rsid w:val="00B84248"/>
    <w:rsid w:val="00B93D8E"/>
    <w:rsid w:val="00BA2739"/>
    <w:rsid w:val="00BB0871"/>
    <w:rsid w:val="00BB769A"/>
    <w:rsid w:val="00BC247F"/>
    <w:rsid w:val="00BC49EE"/>
    <w:rsid w:val="00BD0BCF"/>
    <w:rsid w:val="00BD59C7"/>
    <w:rsid w:val="00BE10E5"/>
    <w:rsid w:val="00BE505B"/>
    <w:rsid w:val="00BF4C7F"/>
    <w:rsid w:val="00BF5BAD"/>
    <w:rsid w:val="00C00993"/>
    <w:rsid w:val="00C01D85"/>
    <w:rsid w:val="00C04BE1"/>
    <w:rsid w:val="00C052AA"/>
    <w:rsid w:val="00C12471"/>
    <w:rsid w:val="00C21791"/>
    <w:rsid w:val="00C367FD"/>
    <w:rsid w:val="00C37B01"/>
    <w:rsid w:val="00C42832"/>
    <w:rsid w:val="00C60F0E"/>
    <w:rsid w:val="00C65F5D"/>
    <w:rsid w:val="00C66325"/>
    <w:rsid w:val="00C714CA"/>
    <w:rsid w:val="00C8744F"/>
    <w:rsid w:val="00C910A1"/>
    <w:rsid w:val="00C93427"/>
    <w:rsid w:val="00C9434D"/>
    <w:rsid w:val="00C94B1B"/>
    <w:rsid w:val="00CA565A"/>
    <w:rsid w:val="00CA7544"/>
    <w:rsid w:val="00CB2417"/>
    <w:rsid w:val="00CB494E"/>
    <w:rsid w:val="00CB50D8"/>
    <w:rsid w:val="00CC07BE"/>
    <w:rsid w:val="00CC0EA9"/>
    <w:rsid w:val="00CC35FD"/>
    <w:rsid w:val="00CC622C"/>
    <w:rsid w:val="00CD6A54"/>
    <w:rsid w:val="00CE576E"/>
    <w:rsid w:val="00CF0F43"/>
    <w:rsid w:val="00CF1D8F"/>
    <w:rsid w:val="00CF4166"/>
    <w:rsid w:val="00D01AE0"/>
    <w:rsid w:val="00D03C77"/>
    <w:rsid w:val="00D05D20"/>
    <w:rsid w:val="00D07261"/>
    <w:rsid w:val="00D2581D"/>
    <w:rsid w:val="00D30D66"/>
    <w:rsid w:val="00D520A3"/>
    <w:rsid w:val="00D76650"/>
    <w:rsid w:val="00D840DE"/>
    <w:rsid w:val="00D911DF"/>
    <w:rsid w:val="00DA4023"/>
    <w:rsid w:val="00DA7942"/>
    <w:rsid w:val="00DB5722"/>
    <w:rsid w:val="00DC18BF"/>
    <w:rsid w:val="00DC6D75"/>
    <w:rsid w:val="00DD43B3"/>
    <w:rsid w:val="00DE4E7B"/>
    <w:rsid w:val="00DE720F"/>
    <w:rsid w:val="00DE74B0"/>
    <w:rsid w:val="00DF5F1A"/>
    <w:rsid w:val="00E00560"/>
    <w:rsid w:val="00E01FE4"/>
    <w:rsid w:val="00E06517"/>
    <w:rsid w:val="00E143A5"/>
    <w:rsid w:val="00E20735"/>
    <w:rsid w:val="00E20FD9"/>
    <w:rsid w:val="00E26A49"/>
    <w:rsid w:val="00E33590"/>
    <w:rsid w:val="00E41767"/>
    <w:rsid w:val="00E67C6D"/>
    <w:rsid w:val="00E8077A"/>
    <w:rsid w:val="00E80833"/>
    <w:rsid w:val="00E84A6F"/>
    <w:rsid w:val="00EA113A"/>
    <w:rsid w:val="00EA3AEC"/>
    <w:rsid w:val="00EA3DC8"/>
    <w:rsid w:val="00EB25EE"/>
    <w:rsid w:val="00EB52A5"/>
    <w:rsid w:val="00EB73A7"/>
    <w:rsid w:val="00EE17E0"/>
    <w:rsid w:val="00EE1920"/>
    <w:rsid w:val="00EE2089"/>
    <w:rsid w:val="00EE2C7E"/>
    <w:rsid w:val="00EF1305"/>
    <w:rsid w:val="00EF36EE"/>
    <w:rsid w:val="00EF7781"/>
    <w:rsid w:val="00F05233"/>
    <w:rsid w:val="00F07524"/>
    <w:rsid w:val="00F14630"/>
    <w:rsid w:val="00F25B8B"/>
    <w:rsid w:val="00F26286"/>
    <w:rsid w:val="00F269C6"/>
    <w:rsid w:val="00F37EA4"/>
    <w:rsid w:val="00F50447"/>
    <w:rsid w:val="00F525CE"/>
    <w:rsid w:val="00F55BF1"/>
    <w:rsid w:val="00F5648C"/>
    <w:rsid w:val="00F70DBC"/>
    <w:rsid w:val="00F71A08"/>
    <w:rsid w:val="00F8769F"/>
    <w:rsid w:val="00F90940"/>
    <w:rsid w:val="00F950EB"/>
    <w:rsid w:val="00FA17EB"/>
    <w:rsid w:val="00FA5E18"/>
    <w:rsid w:val="00FA6DA3"/>
    <w:rsid w:val="00FB0DE3"/>
    <w:rsid w:val="00FB234B"/>
    <w:rsid w:val="00FB23E9"/>
    <w:rsid w:val="00FB7C05"/>
    <w:rsid w:val="00FC392F"/>
    <w:rsid w:val="00FC61BB"/>
    <w:rsid w:val="00FD067C"/>
    <w:rsid w:val="00FE4DEA"/>
    <w:rsid w:val="00FF70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C3B"/>
    <w:pPr>
      <w:spacing w:after="0" w:line="240" w:lineRule="auto"/>
      <w:jc w:val="both"/>
    </w:pPr>
    <w:rPr>
      <w:rFonts w:ascii="Times New Roman" w:eastAsia="Times New Roman" w:hAnsi="Times New Roman" w:cs="Times New Roman"/>
      <w:sz w:val="24"/>
      <w:szCs w:val="24"/>
      <w:lang w:eastAsia="tr-TR"/>
    </w:rPr>
  </w:style>
  <w:style w:type="paragraph" w:styleId="Balk1">
    <w:name w:val="heading 1"/>
    <w:basedOn w:val="Normal"/>
    <w:link w:val="Balk1Char"/>
    <w:uiPriority w:val="9"/>
    <w:qFormat/>
    <w:rsid w:val="005806A7"/>
    <w:pPr>
      <w:spacing w:before="100" w:beforeAutospacing="1" w:after="100" w:afterAutospacing="1"/>
      <w:jc w:val="left"/>
      <w:outlineLvl w:val="0"/>
    </w:pPr>
    <w:rPr>
      <w:b/>
      <w:bCs/>
      <w:kern w:val="36"/>
      <w:sz w:val="48"/>
      <w:szCs w:val="48"/>
      <w:lang w:val="en-US" w:eastAsia="en-US"/>
    </w:rPr>
  </w:style>
  <w:style w:type="paragraph" w:styleId="Balk4">
    <w:name w:val="heading 4"/>
    <w:basedOn w:val="Normal"/>
    <w:next w:val="Normal"/>
    <w:link w:val="Balk4Char"/>
    <w:uiPriority w:val="9"/>
    <w:semiHidden/>
    <w:unhideWhenUsed/>
    <w:qFormat/>
    <w:rsid w:val="00CF0F4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B52A5"/>
    <w:pPr>
      <w:jc w:val="left"/>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EB52A5"/>
    <w:rPr>
      <w:rFonts w:ascii="Tahoma" w:hAnsi="Tahoma" w:cs="Tahoma"/>
      <w:sz w:val="16"/>
      <w:szCs w:val="16"/>
    </w:rPr>
  </w:style>
  <w:style w:type="paragraph" w:styleId="ListeParagraf">
    <w:name w:val="List Paragraph"/>
    <w:basedOn w:val="Normal"/>
    <w:uiPriority w:val="34"/>
    <w:qFormat/>
    <w:rsid w:val="00EB52A5"/>
    <w:pPr>
      <w:spacing w:after="200" w:line="276" w:lineRule="auto"/>
      <w:ind w:left="720"/>
      <w:contextualSpacing/>
      <w:jc w:val="left"/>
    </w:pPr>
    <w:rPr>
      <w:rFonts w:asciiTheme="minorHAnsi" w:eastAsiaTheme="minorHAnsi" w:hAnsiTheme="minorHAnsi" w:cstheme="minorBidi"/>
      <w:sz w:val="22"/>
      <w:szCs w:val="22"/>
      <w:lang w:eastAsia="en-US"/>
    </w:rPr>
  </w:style>
  <w:style w:type="paragraph" w:styleId="stbilgi">
    <w:name w:val="header"/>
    <w:basedOn w:val="Normal"/>
    <w:link w:val="stbilgiChar"/>
    <w:uiPriority w:val="99"/>
    <w:unhideWhenUsed/>
    <w:rsid w:val="00EB52A5"/>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EB52A5"/>
  </w:style>
  <w:style w:type="paragraph" w:styleId="Altbilgi">
    <w:name w:val="footer"/>
    <w:basedOn w:val="Normal"/>
    <w:link w:val="AltbilgiChar"/>
    <w:uiPriority w:val="99"/>
    <w:unhideWhenUsed/>
    <w:rsid w:val="00EB52A5"/>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EB52A5"/>
  </w:style>
  <w:style w:type="table" w:styleId="TabloKlavuzu">
    <w:name w:val="Table Grid"/>
    <w:basedOn w:val="NormalTablo"/>
    <w:uiPriority w:val="59"/>
    <w:rsid w:val="00EB5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4">
    <w:name w:val="Medium Grid 3 Accent 4"/>
    <w:basedOn w:val="NormalTablo"/>
    <w:uiPriority w:val="69"/>
    <w:rsid w:val="00EB52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OrtaGlgeleme1-Vurgu4">
    <w:name w:val="Medium Shading 1 Accent 4"/>
    <w:basedOn w:val="NormalTablo"/>
    <w:uiPriority w:val="63"/>
    <w:rsid w:val="00EB52A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EB52A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AkKlavuz-Vurgu4">
    <w:name w:val="Light Grid Accent 4"/>
    <w:basedOn w:val="NormalTablo"/>
    <w:uiPriority w:val="62"/>
    <w:rsid w:val="00EB52A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GvdeMetni2">
    <w:name w:val="Body Text 2"/>
    <w:basedOn w:val="Normal"/>
    <w:link w:val="GvdeMetni2Char"/>
    <w:rsid w:val="00EB52A5"/>
    <w:pPr>
      <w:spacing w:after="120" w:line="480" w:lineRule="auto"/>
      <w:jc w:val="left"/>
    </w:pPr>
  </w:style>
  <w:style w:type="character" w:customStyle="1" w:styleId="GvdeMetni2Char">
    <w:name w:val="Gövde Metni 2 Char"/>
    <w:basedOn w:val="VarsaylanParagrafYazTipi"/>
    <w:link w:val="GvdeMetni2"/>
    <w:rsid w:val="00EB52A5"/>
    <w:rPr>
      <w:rFonts w:ascii="Times New Roman" w:eastAsia="Times New Roman" w:hAnsi="Times New Roman" w:cs="Times New Roman"/>
      <w:sz w:val="24"/>
      <w:szCs w:val="24"/>
      <w:lang w:eastAsia="tr-TR"/>
    </w:rPr>
  </w:style>
  <w:style w:type="character" w:customStyle="1" w:styleId="hps">
    <w:name w:val="hps"/>
    <w:basedOn w:val="VarsaylanParagrafYazTipi"/>
    <w:rsid w:val="00EB52A5"/>
  </w:style>
  <w:style w:type="paragraph" w:customStyle="1" w:styleId="DecimalAligned">
    <w:name w:val="Decimal Aligned"/>
    <w:basedOn w:val="Normal"/>
    <w:uiPriority w:val="40"/>
    <w:qFormat/>
    <w:rsid w:val="00EB52A5"/>
    <w:pPr>
      <w:tabs>
        <w:tab w:val="decimal" w:pos="360"/>
      </w:tabs>
      <w:spacing w:after="200" w:line="276" w:lineRule="auto"/>
      <w:jc w:val="left"/>
    </w:pPr>
    <w:rPr>
      <w:rFonts w:asciiTheme="minorHAnsi" w:eastAsiaTheme="minorEastAsia" w:hAnsiTheme="minorHAnsi" w:cstheme="minorBidi"/>
      <w:sz w:val="22"/>
      <w:szCs w:val="22"/>
      <w:lang w:eastAsia="en-US"/>
    </w:rPr>
  </w:style>
  <w:style w:type="paragraph" w:styleId="DipnotMetni">
    <w:name w:val="footnote text"/>
    <w:basedOn w:val="Normal"/>
    <w:link w:val="DipnotMetniChar"/>
    <w:uiPriority w:val="99"/>
    <w:unhideWhenUsed/>
    <w:rsid w:val="00EB52A5"/>
    <w:pPr>
      <w:jc w:val="left"/>
    </w:pPr>
    <w:rPr>
      <w:rFonts w:asciiTheme="minorHAnsi" w:eastAsiaTheme="minorEastAsia" w:hAnsiTheme="minorHAnsi" w:cstheme="minorBidi"/>
      <w:sz w:val="20"/>
      <w:szCs w:val="20"/>
      <w:lang w:eastAsia="en-US"/>
    </w:rPr>
  </w:style>
  <w:style w:type="character" w:customStyle="1" w:styleId="DipnotMetniChar">
    <w:name w:val="Dipnot Metni Char"/>
    <w:basedOn w:val="VarsaylanParagrafYazTipi"/>
    <w:link w:val="DipnotMetni"/>
    <w:uiPriority w:val="99"/>
    <w:rsid w:val="00EB52A5"/>
    <w:rPr>
      <w:rFonts w:eastAsiaTheme="minorEastAsia"/>
      <w:sz w:val="20"/>
      <w:szCs w:val="20"/>
    </w:rPr>
  </w:style>
  <w:style w:type="character" w:styleId="HafifVurgulama">
    <w:name w:val="Subtle Emphasis"/>
    <w:basedOn w:val="VarsaylanParagrafYazTipi"/>
    <w:uiPriority w:val="19"/>
    <w:qFormat/>
    <w:rsid w:val="00EB52A5"/>
    <w:rPr>
      <w:rFonts w:eastAsiaTheme="minorEastAsia" w:cstheme="minorBidi"/>
      <w:bCs w:val="0"/>
      <w:i/>
      <w:iCs/>
      <w:color w:val="808080" w:themeColor="text1" w:themeTint="7F"/>
      <w:szCs w:val="22"/>
      <w:lang w:val="tr-TR"/>
    </w:rPr>
  </w:style>
  <w:style w:type="table" w:styleId="AkGlgeleme-Vurgu1">
    <w:name w:val="Light Shading Accent 1"/>
    <w:basedOn w:val="NormalTablo"/>
    <w:uiPriority w:val="60"/>
    <w:rsid w:val="00EB52A5"/>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YerTutucuMetni">
    <w:name w:val="Placeholder Text"/>
    <w:basedOn w:val="VarsaylanParagrafYazTipi"/>
    <w:uiPriority w:val="99"/>
    <w:semiHidden/>
    <w:rsid w:val="00EB52A5"/>
    <w:rPr>
      <w:color w:val="808080"/>
    </w:rPr>
  </w:style>
  <w:style w:type="table" w:styleId="OrtaGlgeleme2-Vurgu4">
    <w:name w:val="Medium Shading 2 Accent 4"/>
    <w:basedOn w:val="NormalTablo"/>
    <w:uiPriority w:val="64"/>
    <w:rsid w:val="00EB52A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41">
    <w:name w:val="Orta Gölgeleme 2 - Vurgu 41"/>
    <w:basedOn w:val="NormalTablo"/>
    <w:next w:val="OrtaGlgeleme2-Vurgu4"/>
    <w:uiPriority w:val="64"/>
    <w:rsid w:val="00EB52A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varticle">
    <w:name w:val="svarticle"/>
    <w:basedOn w:val="Normal"/>
    <w:rsid w:val="003462B0"/>
    <w:pPr>
      <w:spacing w:before="100" w:beforeAutospacing="1" w:after="100" w:afterAutospacing="1"/>
      <w:jc w:val="left"/>
    </w:pPr>
  </w:style>
  <w:style w:type="character" w:styleId="SatrNumaras">
    <w:name w:val="line number"/>
    <w:basedOn w:val="VarsaylanParagrafYazTipi"/>
    <w:uiPriority w:val="99"/>
    <w:semiHidden/>
    <w:unhideWhenUsed/>
    <w:rsid w:val="00A30A3C"/>
  </w:style>
  <w:style w:type="character" w:styleId="Kpr">
    <w:name w:val="Hyperlink"/>
    <w:basedOn w:val="VarsaylanParagrafYazTipi"/>
    <w:uiPriority w:val="99"/>
    <w:unhideWhenUsed/>
    <w:rsid w:val="007B68E9"/>
    <w:rPr>
      <w:color w:val="0000FF"/>
      <w:u w:val="single"/>
    </w:rPr>
  </w:style>
  <w:style w:type="character" w:customStyle="1" w:styleId="Balk1Char">
    <w:name w:val="Başlık 1 Char"/>
    <w:basedOn w:val="VarsaylanParagrafYazTipi"/>
    <w:link w:val="Balk1"/>
    <w:uiPriority w:val="9"/>
    <w:rsid w:val="005806A7"/>
    <w:rPr>
      <w:rFonts w:ascii="Times New Roman" w:eastAsia="Times New Roman" w:hAnsi="Times New Roman" w:cs="Times New Roman"/>
      <w:b/>
      <w:bCs/>
      <w:kern w:val="36"/>
      <w:sz w:val="48"/>
      <w:szCs w:val="48"/>
      <w:lang w:val="en-US"/>
    </w:rPr>
  </w:style>
  <w:style w:type="character" w:customStyle="1" w:styleId="apple-converted-space">
    <w:name w:val="apple-converted-space"/>
    <w:basedOn w:val="VarsaylanParagrafYazTipi"/>
    <w:rsid w:val="005806A7"/>
  </w:style>
  <w:style w:type="character" w:styleId="Vurgu">
    <w:name w:val="Emphasis"/>
    <w:basedOn w:val="VarsaylanParagrafYazTipi"/>
    <w:uiPriority w:val="20"/>
    <w:qFormat/>
    <w:rsid w:val="005806A7"/>
    <w:rPr>
      <w:i/>
      <w:iCs/>
    </w:rPr>
  </w:style>
  <w:style w:type="paragraph" w:customStyle="1" w:styleId="volissue">
    <w:name w:val="volissue"/>
    <w:basedOn w:val="Normal"/>
    <w:rsid w:val="005806A7"/>
    <w:pPr>
      <w:spacing w:before="100" w:beforeAutospacing="1" w:after="100" w:afterAutospacing="1"/>
      <w:jc w:val="left"/>
    </w:pPr>
    <w:rPr>
      <w:lang w:val="en-US" w:eastAsia="en-US"/>
    </w:rPr>
  </w:style>
  <w:style w:type="character" w:customStyle="1" w:styleId="cit">
    <w:name w:val="cit"/>
    <w:basedOn w:val="VarsaylanParagrafYazTipi"/>
    <w:rsid w:val="00B610BC"/>
  </w:style>
  <w:style w:type="character" w:customStyle="1" w:styleId="fm-vol-iss-date">
    <w:name w:val="fm-vol-iss-date"/>
    <w:basedOn w:val="VarsaylanParagrafYazTipi"/>
    <w:rsid w:val="00B610BC"/>
  </w:style>
  <w:style w:type="character" w:customStyle="1" w:styleId="doi">
    <w:name w:val="doi"/>
    <w:basedOn w:val="VarsaylanParagrafYazTipi"/>
    <w:rsid w:val="00B610BC"/>
  </w:style>
  <w:style w:type="character" w:customStyle="1" w:styleId="fm-citation-ids-label">
    <w:name w:val="fm-citation-ids-label"/>
    <w:basedOn w:val="VarsaylanParagrafYazTipi"/>
    <w:rsid w:val="00B610BC"/>
  </w:style>
  <w:style w:type="paragraph" w:styleId="GvdeMetniGirintisi2">
    <w:name w:val="Body Text Indent 2"/>
    <w:basedOn w:val="Normal"/>
    <w:link w:val="GvdeMetniGirintisi2Char"/>
    <w:uiPriority w:val="99"/>
    <w:semiHidden/>
    <w:unhideWhenUsed/>
    <w:rsid w:val="00FD067C"/>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FD067C"/>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unhideWhenUsed/>
    <w:rsid w:val="005F69A1"/>
    <w:pPr>
      <w:spacing w:after="120"/>
    </w:pPr>
  </w:style>
  <w:style w:type="character" w:customStyle="1" w:styleId="GvdeMetniChar">
    <w:name w:val="Gövde Metni Char"/>
    <w:basedOn w:val="VarsaylanParagrafYazTipi"/>
    <w:link w:val="GvdeMetni"/>
    <w:uiPriority w:val="99"/>
    <w:rsid w:val="005F69A1"/>
    <w:rPr>
      <w:rFonts w:ascii="Times New Roman" w:eastAsia="Times New Roman" w:hAnsi="Times New Roman" w:cs="Times New Roman"/>
      <w:sz w:val="24"/>
      <w:szCs w:val="24"/>
      <w:lang w:eastAsia="tr-TR"/>
    </w:rPr>
  </w:style>
  <w:style w:type="paragraph" w:styleId="KonuBal">
    <w:name w:val="Title"/>
    <w:basedOn w:val="Normal"/>
    <w:link w:val="KonuBalChar"/>
    <w:qFormat/>
    <w:rsid w:val="005F69A1"/>
    <w:pPr>
      <w:jc w:val="center"/>
    </w:pPr>
    <w:rPr>
      <w:b/>
      <w:sz w:val="20"/>
      <w:szCs w:val="20"/>
    </w:rPr>
  </w:style>
  <w:style w:type="character" w:customStyle="1" w:styleId="KonuBalChar">
    <w:name w:val="Konu Başlığı Char"/>
    <w:basedOn w:val="VarsaylanParagrafYazTipi"/>
    <w:link w:val="KonuBal"/>
    <w:rsid w:val="005F69A1"/>
    <w:rPr>
      <w:rFonts w:ascii="Times New Roman" w:eastAsia="Times New Roman" w:hAnsi="Times New Roman" w:cs="Times New Roman"/>
      <w:b/>
      <w:sz w:val="20"/>
      <w:szCs w:val="20"/>
      <w:lang w:eastAsia="tr-TR"/>
    </w:rPr>
  </w:style>
  <w:style w:type="character" w:customStyle="1" w:styleId="Balk4Char">
    <w:name w:val="Başlık 4 Char"/>
    <w:basedOn w:val="VarsaylanParagrafYazTipi"/>
    <w:link w:val="Balk4"/>
    <w:uiPriority w:val="9"/>
    <w:semiHidden/>
    <w:rsid w:val="00CF0F43"/>
    <w:rPr>
      <w:rFonts w:asciiTheme="majorHAnsi" w:eastAsiaTheme="majorEastAsia" w:hAnsiTheme="majorHAnsi" w:cstheme="majorBidi"/>
      <w:i/>
      <w:iCs/>
      <w:color w:val="2E74B5" w:themeColor="accent1" w:themeShade="BF"/>
      <w:sz w:val="24"/>
      <w:szCs w:val="24"/>
      <w:lang w:eastAsia="tr-TR"/>
    </w:rPr>
  </w:style>
  <w:style w:type="paragraph" w:styleId="NormalWeb">
    <w:name w:val="Normal (Web)"/>
    <w:basedOn w:val="Normal"/>
    <w:uiPriority w:val="99"/>
    <w:unhideWhenUsed/>
    <w:rsid w:val="00CF0F43"/>
    <w:pPr>
      <w:spacing w:before="100" w:beforeAutospacing="1" w:after="100" w:afterAutospacing="1"/>
      <w:jc w:val="left"/>
    </w:pPr>
    <w:rPr>
      <w:lang w:val="en-US" w:eastAsia="en-US"/>
    </w:rPr>
  </w:style>
  <w:style w:type="paragraph" w:customStyle="1" w:styleId="p">
    <w:name w:val="p"/>
    <w:basedOn w:val="Normal"/>
    <w:uiPriority w:val="99"/>
    <w:semiHidden/>
    <w:rsid w:val="00CF0F43"/>
    <w:pPr>
      <w:spacing w:before="100" w:beforeAutospacing="1" w:after="100" w:afterAutospacing="1"/>
      <w:jc w:val="left"/>
    </w:pPr>
    <w:rPr>
      <w:lang w:val="en-US" w:eastAsia="en-US"/>
    </w:rPr>
  </w:style>
  <w:style w:type="character" w:customStyle="1" w:styleId="figpopup-sensitive-area">
    <w:name w:val="figpopup-sensitive-area"/>
    <w:basedOn w:val="VarsaylanParagrafYazTipi"/>
    <w:rsid w:val="00CF0F43"/>
  </w:style>
  <w:style w:type="character" w:customStyle="1" w:styleId="article-title">
    <w:name w:val="article-title"/>
    <w:basedOn w:val="VarsaylanParagrafYazTipi"/>
    <w:rsid w:val="00CF0F43"/>
  </w:style>
  <w:style w:type="table" w:styleId="AkGlgeleme">
    <w:name w:val="Light Shading"/>
    <w:basedOn w:val="NormalTablo"/>
    <w:uiPriority w:val="60"/>
    <w:rsid w:val="00E335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Klavuz3-Vurgu5">
    <w:name w:val="Medium Grid 3 Accent 5"/>
    <w:basedOn w:val="NormalTablo"/>
    <w:uiPriority w:val="69"/>
    <w:rsid w:val="002E47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KoyuListe-Vurgu3">
    <w:name w:val="Dark List Accent 3"/>
    <w:basedOn w:val="NormalTablo"/>
    <w:uiPriority w:val="70"/>
    <w:rsid w:val="002E472F"/>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OrtaGlgeleme1">
    <w:name w:val="Medium Shading 1"/>
    <w:basedOn w:val="NormalTablo"/>
    <w:uiPriority w:val="63"/>
    <w:rsid w:val="002E472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nkliGlgeleme-Vurgu2">
    <w:name w:val="Colorful Shading Accent 2"/>
    <w:basedOn w:val="NormalTablo"/>
    <w:uiPriority w:val="71"/>
    <w:rsid w:val="002E472F"/>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RenkliListe-Vurgu2">
    <w:name w:val="Colorful List Accent 2"/>
    <w:basedOn w:val="NormalTablo"/>
    <w:uiPriority w:val="72"/>
    <w:rsid w:val="002E472F"/>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numbering" w:customStyle="1" w:styleId="ListeYok1">
    <w:name w:val="Liste Yok1"/>
    <w:next w:val="ListeYok"/>
    <w:uiPriority w:val="99"/>
    <w:semiHidden/>
    <w:unhideWhenUsed/>
    <w:rsid w:val="00970DC5"/>
  </w:style>
  <w:style w:type="table" w:customStyle="1" w:styleId="OrtaGlgeleme2-Vurgu42">
    <w:name w:val="Orta Gölgeleme 2 - Vurgu 42"/>
    <w:basedOn w:val="NormalTablo"/>
    <w:next w:val="OrtaGlgeleme2-Vurgu4"/>
    <w:uiPriority w:val="64"/>
    <w:rsid w:val="00970D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ListeYok2">
    <w:name w:val="Liste Yok2"/>
    <w:next w:val="ListeYok"/>
    <w:uiPriority w:val="99"/>
    <w:semiHidden/>
    <w:unhideWhenUsed/>
    <w:rsid w:val="00C01D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C3B"/>
    <w:pPr>
      <w:spacing w:after="0" w:line="240" w:lineRule="auto"/>
      <w:jc w:val="both"/>
    </w:pPr>
    <w:rPr>
      <w:rFonts w:ascii="Times New Roman" w:eastAsia="Times New Roman" w:hAnsi="Times New Roman" w:cs="Times New Roman"/>
      <w:sz w:val="24"/>
      <w:szCs w:val="24"/>
      <w:lang w:eastAsia="tr-TR"/>
    </w:rPr>
  </w:style>
  <w:style w:type="paragraph" w:styleId="Balk1">
    <w:name w:val="heading 1"/>
    <w:basedOn w:val="Normal"/>
    <w:link w:val="Balk1Char"/>
    <w:uiPriority w:val="9"/>
    <w:qFormat/>
    <w:rsid w:val="005806A7"/>
    <w:pPr>
      <w:spacing w:before="100" w:beforeAutospacing="1" w:after="100" w:afterAutospacing="1"/>
      <w:jc w:val="left"/>
      <w:outlineLvl w:val="0"/>
    </w:pPr>
    <w:rPr>
      <w:b/>
      <w:bCs/>
      <w:kern w:val="36"/>
      <w:sz w:val="48"/>
      <w:szCs w:val="48"/>
      <w:lang w:val="en-US" w:eastAsia="en-US"/>
    </w:rPr>
  </w:style>
  <w:style w:type="paragraph" w:styleId="Balk4">
    <w:name w:val="heading 4"/>
    <w:basedOn w:val="Normal"/>
    <w:next w:val="Normal"/>
    <w:link w:val="Balk4Char"/>
    <w:uiPriority w:val="9"/>
    <w:semiHidden/>
    <w:unhideWhenUsed/>
    <w:qFormat/>
    <w:rsid w:val="00CF0F4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B52A5"/>
    <w:pPr>
      <w:jc w:val="left"/>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EB52A5"/>
    <w:rPr>
      <w:rFonts w:ascii="Tahoma" w:hAnsi="Tahoma" w:cs="Tahoma"/>
      <w:sz w:val="16"/>
      <w:szCs w:val="16"/>
    </w:rPr>
  </w:style>
  <w:style w:type="paragraph" w:styleId="ListeParagraf">
    <w:name w:val="List Paragraph"/>
    <w:basedOn w:val="Normal"/>
    <w:uiPriority w:val="34"/>
    <w:qFormat/>
    <w:rsid w:val="00EB52A5"/>
    <w:pPr>
      <w:spacing w:after="200" w:line="276" w:lineRule="auto"/>
      <w:ind w:left="720"/>
      <w:contextualSpacing/>
      <w:jc w:val="left"/>
    </w:pPr>
    <w:rPr>
      <w:rFonts w:asciiTheme="minorHAnsi" w:eastAsiaTheme="minorHAnsi" w:hAnsiTheme="minorHAnsi" w:cstheme="minorBidi"/>
      <w:sz w:val="22"/>
      <w:szCs w:val="22"/>
      <w:lang w:eastAsia="en-US"/>
    </w:rPr>
  </w:style>
  <w:style w:type="paragraph" w:styleId="stbilgi">
    <w:name w:val="header"/>
    <w:basedOn w:val="Normal"/>
    <w:link w:val="stbilgiChar"/>
    <w:uiPriority w:val="99"/>
    <w:unhideWhenUsed/>
    <w:rsid w:val="00EB52A5"/>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EB52A5"/>
  </w:style>
  <w:style w:type="paragraph" w:styleId="Altbilgi">
    <w:name w:val="footer"/>
    <w:basedOn w:val="Normal"/>
    <w:link w:val="AltbilgiChar"/>
    <w:uiPriority w:val="99"/>
    <w:unhideWhenUsed/>
    <w:rsid w:val="00EB52A5"/>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EB52A5"/>
  </w:style>
  <w:style w:type="table" w:styleId="TabloKlavuzu">
    <w:name w:val="Table Grid"/>
    <w:basedOn w:val="NormalTablo"/>
    <w:uiPriority w:val="59"/>
    <w:rsid w:val="00EB5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4">
    <w:name w:val="Medium Grid 3 Accent 4"/>
    <w:basedOn w:val="NormalTablo"/>
    <w:uiPriority w:val="69"/>
    <w:rsid w:val="00EB52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OrtaGlgeleme1-Vurgu4">
    <w:name w:val="Medium Shading 1 Accent 4"/>
    <w:basedOn w:val="NormalTablo"/>
    <w:uiPriority w:val="63"/>
    <w:rsid w:val="00EB52A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EB52A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AkKlavuz-Vurgu4">
    <w:name w:val="Light Grid Accent 4"/>
    <w:basedOn w:val="NormalTablo"/>
    <w:uiPriority w:val="62"/>
    <w:rsid w:val="00EB52A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GvdeMetni2">
    <w:name w:val="Body Text 2"/>
    <w:basedOn w:val="Normal"/>
    <w:link w:val="GvdeMetni2Char"/>
    <w:rsid w:val="00EB52A5"/>
    <w:pPr>
      <w:spacing w:after="120" w:line="480" w:lineRule="auto"/>
      <w:jc w:val="left"/>
    </w:pPr>
  </w:style>
  <w:style w:type="character" w:customStyle="1" w:styleId="GvdeMetni2Char">
    <w:name w:val="Gövde Metni 2 Char"/>
    <w:basedOn w:val="VarsaylanParagrafYazTipi"/>
    <w:link w:val="GvdeMetni2"/>
    <w:rsid w:val="00EB52A5"/>
    <w:rPr>
      <w:rFonts w:ascii="Times New Roman" w:eastAsia="Times New Roman" w:hAnsi="Times New Roman" w:cs="Times New Roman"/>
      <w:sz w:val="24"/>
      <w:szCs w:val="24"/>
      <w:lang w:eastAsia="tr-TR"/>
    </w:rPr>
  </w:style>
  <w:style w:type="character" w:customStyle="1" w:styleId="hps">
    <w:name w:val="hps"/>
    <w:basedOn w:val="VarsaylanParagrafYazTipi"/>
    <w:rsid w:val="00EB52A5"/>
  </w:style>
  <w:style w:type="paragraph" w:customStyle="1" w:styleId="DecimalAligned">
    <w:name w:val="Decimal Aligned"/>
    <w:basedOn w:val="Normal"/>
    <w:uiPriority w:val="40"/>
    <w:qFormat/>
    <w:rsid w:val="00EB52A5"/>
    <w:pPr>
      <w:tabs>
        <w:tab w:val="decimal" w:pos="360"/>
      </w:tabs>
      <w:spacing w:after="200" w:line="276" w:lineRule="auto"/>
      <w:jc w:val="left"/>
    </w:pPr>
    <w:rPr>
      <w:rFonts w:asciiTheme="minorHAnsi" w:eastAsiaTheme="minorEastAsia" w:hAnsiTheme="minorHAnsi" w:cstheme="minorBidi"/>
      <w:sz w:val="22"/>
      <w:szCs w:val="22"/>
      <w:lang w:eastAsia="en-US"/>
    </w:rPr>
  </w:style>
  <w:style w:type="paragraph" w:styleId="DipnotMetni">
    <w:name w:val="footnote text"/>
    <w:basedOn w:val="Normal"/>
    <w:link w:val="DipnotMetniChar"/>
    <w:uiPriority w:val="99"/>
    <w:unhideWhenUsed/>
    <w:rsid w:val="00EB52A5"/>
    <w:pPr>
      <w:jc w:val="left"/>
    </w:pPr>
    <w:rPr>
      <w:rFonts w:asciiTheme="minorHAnsi" w:eastAsiaTheme="minorEastAsia" w:hAnsiTheme="minorHAnsi" w:cstheme="minorBidi"/>
      <w:sz w:val="20"/>
      <w:szCs w:val="20"/>
      <w:lang w:eastAsia="en-US"/>
    </w:rPr>
  </w:style>
  <w:style w:type="character" w:customStyle="1" w:styleId="DipnotMetniChar">
    <w:name w:val="Dipnot Metni Char"/>
    <w:basedOn w:val="VarsaylanParagrafYazTipi"/>
    <w:link w:val="DipnotMetni"/>
    <w:uiPriority w:val="99"/>
    <w:rsid w:val="00EB52A5"/>
    <w:rPr>
      <w:rFonts w:eastAsiaTheme="minorEastAsia"/>
      <w:sz w:val="20"/>
      <w:szCs w:val="20"/>
    </w:rPr>
  </w:style>
  <w:style w:type="character" w:styleId="HafifVurgulama">
    <w:name w:val="Subtle Emphasis"/>
    <w:basedOn w:val="VarsaylanParagrafYazTipi"/>
    <w:uiPriority w:val="19"/>
    <w:qFormat/>
    <w:rsid w:val="00EB52A5"/>
    <w:rPr>
      <w:rFonts w:eastAsiaTheme="minorEastAsia" w:cstheme="minorBidi"/>
      <w:bCs w:val="0"/>
      <w:i/>
      <w:iCs/>
      <w:color w:val="808080" w:themeColor="text1" w:themeTint="7F"/>
      <w:szCs w:val="22"/>
      <w:lang w:val="tr-TR"/>
    </w:rPr>
  </w:style>
  <w:style w:type="table" w:styleId="AkGlgeleme-Vurgu1">
    <w:name w:val="Light Shading Accent 1"/>
    <w:basedOn w:val="NormalTablo"/>
    <w:uiPriority w:val="60"/>
    <w:rsid w:val="00EB52A5"/>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YerTutucuMetni">
    <w:name w:val="Placeholder Text"/>
    <w:basedOn w:val="VarsaylanParagrafYazTipi"/>
    <w:uiPriority w:val="99"/>
    <w:semiHidden/>
    <w:rsid w:val="00EB52A5"/>
    <w:rPr>
      <w:color w:val="808080"/>
    </w:rPr>
  </w:style>
  <w:style w:type="table" w:styleId="OrtaGlgeleme2-Vurgu4">
    <w:name w:val="Medium Shading 2 Accent 4"/>
    <w:basedOn w:val="NormalTablo"/>
    <w:uiPriority w:val="64"/>
    <w:rsid w:val="00EB52A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41">
    <w:name w:val="Orta Gölgeleme 2 - Vurgu 41"/>
    <w:basedOn w:val="NormalTablo"/>
    <w:next w:val="OrtaGlgeleme2-Vurgu4"/>
    <w:uiPriority w:val="64"/>
    <w:rsid w:val="00EB52A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varticle">
    <w:name w:val="svarticle"/>
    <w:basedOn w:val="Normal"/>
    <w:rsid w:val="003462B0"/>
    <w:pPr>
      <w:spacing w:before="100" w:beforeAutospacing="1" w:after="100" w:afterAutospacing="1"/>
      <w:jc w:val="left"/>
    </w:pPr>
  </w:style>
  <w:style w:type="character" w:styleId="SatrNumaras">
    <w:name w:val="line number"/>
    <w:basedOn w:val="VarsaylanParagrafYazTipi"/>
    <w:uiPriority w:val="99"/>
    <w:semiHidden/>
    <w:unhideWhenUsed/>
    <w:rsid w:val="00A30A3C"/>
  </w:style>
  <w:style w:type="character" w:styleId="Kpr">
    <w:name w:val="Hyperlink"/>
    <w:basedOn w:val="VarsaylanParagrafYazTipi"/>
    <w:uiPriority w:val="99"/>
    <w:unhideWhenUsed/>
    <w:rsid w:val="007B68E9"/>
    <w:rPr>
      <w:color w:val="0000FF"/>
      <w:u w:val="single"/>
    </w:rPr>
  </w:style>
  <w:style w:type="character" w:customStyle="1" w:styleId="Balk1Char">
    <w:name w:val="Başlık 1 Char"/>
    <w:basedOn w:val="VarsaylanParagrafYazTipi"/>
    <w:link w:val="Balk1"/>
    <w:uiPriority w:val="9"/>
    <w:rsid w:val="005806A7"/>
    <w:rPr>
      <w:rFonts w:ascii="Times New Roman" w:eastAsia="Times New Roman" w:hAnsi="Times New Roman" w:cs="Times New Roman"/>
      <w:b/>
      <w:bCs/>
      <w:kern w:val="36"/>
      <w:sz w:val="48"/>
      <w:szCs w:val="48"/>
      <w:lang w:val="en-US"/>
    </w:rPr>
  </w:style>
  <w:style w:type="character" w:customStyle="1" w:styleId="apple-converted-space">
    <w:name w:val="apple-converted-space"/>
    <w:basedOn w:val="VarsaylanParagrafYazTipi"/>
    <w:rsid w:val="005806A7"/>
  </w:style>
  <w:style w:type="character" w:styleId="Vurgu">
    <w:name w:val="Emphasis"/>
    <w:basedOn w:val="VarsaylanParagrafYazTipi"/>
    <w:uiPriority w:val="20"/>
    <w:qFormat/>
    <w:rsid w:val="005806A7"/>
    <w:rPr>
      <w:i/>
      <w:iCs/>
    </w:rPr>
  </w:style>
  <w:style w:type="paragraph" w:customStyle="1" w:styleId="volissue">
    <w:name w:val="volissue"/>
    <w:basedOn w:val="Normal"/>
    <w:rsid w:val="005806A7"/>
    <w:pPr>
      <w:spacing w:before="100" w:beforeAutospacing="1" w:after="100" w:afterAutospacing="1"/>
      <w:jc w:val="left"/>
    </w:pPr>
    <w:rPr>
      <w:lang w:val="en-US" w:eastAsia="en-US"/>
    </w:rPr>
  </w:style>
  <w:style w:type="character" w:customStyle="1" w:styleId="cit">
    <w:name w:val="cit"/>
    <w:basedOn w:val="VarsaylanParagrafYazTipi"/>
    <w:rsid w:val="00B610BC"/>
  </w:style>
  <w:style w:type="character" w:customStyle="1" w:styleId="fm-vol-iss-date">
    <w:name w:val="fm-vol-iss-date"/>
    <w:basedOn w:val="VarsaylanParagrafYazTipi"/>
    <w:rsid w:val="00B610BC"/>
  </w:style>
  <w:style w:type="character" w:customStyle="1" w:styleId="doi">
    <w:name w:val="doi"/>
    <w:basedOn w:val="VarsaylanParagrafYazTipi"/>
    <w:rsid w:val="00B610BC"/>
  </w:style>
  <w:style w:type="character" w:customStyle="1" w:styleId="fm-citation-ids-label">
    <w:name w:val="fm-citation-ids-label"/>
    <w:basedOn w:val="VarsaylanParagrafYazTipi"/>
    <w:rsid w:val="00B610BC"/>
  </w:style>
  <w:style w:type="paragraph" w:styleId="GvdeMetniGirintisi2">
    <w:name w:val="Body Text Indent 2"/>
    <w:basedOn w:val="Normal"/>
    <w:link w:val="GvdeMetniGirintisi2Char"/>
    <w:uiPriority w:val="99"/>
    <w:semiHidden/>
    <w:unhideWhenUsed/>
    <w:rsid w:val="00FD067C"/>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FD067C"/>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unhideWhenUsed/>
    <w:rsid w:val="005F69A1"/>
    <w:pPr>
      <w:spacing w:after="120"/>
    </w:pPr>
  </w:style>
  <w:style w:type="character" w:customStyle="1" w:styleId="GvdeMetniChar">
    <w:name w:val="Gövde Metni Char"/>
    <w:basedOn w:val="VarsaylanParagrafYazTipi"/>
    <w:link w:val="GvdeMetni"/>
    <w:uiPriority w:val="99"/>
    <w:rsid w:val="005F69A1"/>
    <w:rPr>
      <w:rFonts w:ascii="Times New Roman" w:eastAsia="Times New Roman" w:hAnsi="Times New Roman" w:cs="Times New Roman"/>
      <w:sz w:val="24"/>
      <w:szCs w:val="24"/>
      <w:lang w:eastAsia="tr-TR"/>
    </w:rPr>
  </w:style>
  <w:style w:type="paragraph" w:styleId="KonuBal">
    <w:name w:val="Title"/>
    <w:basedOn w:val="Normal"/>
    <w:link w:val="KonuBalChar"/>
    <w:qFormat/>
    <w:rsid w:val="005F69A1"/>
    <w:pPr>
      <w:jc w:val="center"/>
    </w:pPr>
    <w:rPr>
      <w:b/>
      <w:sz w:val="20"/>
      <w:szCs w:val="20"/>
    </w:rPr>
  </w:style>
  <w:style w:type="character" w:customStyle="1" w:styleId="KonuBalChar">
    <w:name w:val="Konu Başlığı Char"/>
    <w:basedOn w:val="VarsaylanParagrafYazTipi"/>
    <w:link w:val="KonuBal"/>
    <w:rsid w:val="005F69A1"/>
    <w:rPr>
      <w:rFonts w:ascii="Times New Roman" w:eastAsia="Times New Roman" w:hAnsi="Times New Roman" w:cs="Times New Roman"/>
      <w:b/>
      <w:sz w:val="20"/>
      <w:szCs w:val="20"/>
      <w:lang w:eastAsia="tr-TR"/>
    </w:rPr>
  </w:style>
  <w:style w:type="character" w:customStyle="1" w:styleId="Balk4Char">
    <w:name w:val="Başlık 4 Char"/>
    <w:basedOn w:val="VarsaylanParagrafYazTipi"/>
    <w:link w:val="Balk4"/>
    <w:uiPriority w:val="9"/>
    <w:semiHidden/>
    <w:rsid w:val="00CF0F43"/>
    <w:rPr>
      <w:rFonts w:asciiTheme="majorHAnsi" w:eastAsiaTheme="majorEastAsia" w:hAnsiTheme="majorHAnsi" w:cstheme="majorBidi"/>
      <w:i/>
      <w:iCs/>
      <w:color w:val="2E74B5" w:themeColor="accent1" w:themeShade="BF"/>
      <w:sz w:val="24"/>
      <w:szCs w:val="24"/>
      <w:lang w:eastAsia="tr-TR"/>
    </w:rPr>
  </w:style>
  <w:style w:type="paragraph" w:styleId="NormalWeb">
    <w:name w:val="Normal (Web)"/>
    <w:basedOn w:val="Normal"/>
    <w:uiPriority w:val="99"/>
    <w:unhideWhenUsed/>
    <w:rsid w:val="00CF0F43"/>
    <w:pPr>
      <w:spacing w:before="100" w:beforeAutospacing="1" w:after="100" w:afterAutospacing="1"/>
      <w:jc w:val="left"/>
    </w:pPr>
    <w:rPr>
      <w:lang w:val="en-US" w:eastAsia="en-US"/>
    </w:rPr>
  </w:style>
  <w:style w:type="paragraph" w:customStyle="1" w:styleId="p">
    <w:name w:val="p"/>
    <w:basedOn w:val="Normal"/>
    <w:uiPriority w:val="99"/>
    <w:semiHidden/>
    <w:rsid w:val="00CF0F43"/>
    <w:pPr>
      <w:spacing w:before="100" w:beforeAutospacing="1" w:after="100" w:afterAutospacing="1"/>
      <w:jc w:val="left"/>
    </w:pPr>
    <w:rPr>
      <w:lang w:val="en-US" w:eastAsia="en-US"/>
    </w:rPr>
  </w:style>
  <w:style w:type="character" w:customStyle="1" w:styleId="figpopup-sensitive-area">
    <w:name w:val="figpopup-sensitive-area"/>
    <w:basedOn w:val="VarsaylanParagrafYazTipi"/>
    <w:rsid w:val="00CF0F43"/>
  </w:style>
  <w:style w:type="character" w:customStyle="1" w:styleId="article-title">
    <w:name w:val="article-title"/>
    <w:basedOn w:val="VarsaylanParagrafYazTipi"/>
    <w:rsid w:val="00CF0F43"/>
  </w:style>
  <w:style w:type="table" w:styleId="AkGlgeleme">
    <w:name w:val="Light Shading"/>
    <w:basedOn w:val="NormalTablo"/>
    <w:uiPriority w:val="60"/>
    <w:rsid w:val="00E335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Klavuz3-Vurgu5">
    <w:name w:val="Medium Grid 3 Accent 5"/>
    <w:basedOn w:val="NormalTablo"/>
    <w:uiPriority w:val="69"/>
    <w:rsid w:val="002E47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KoyuListe-Vurgu3">
    <w:name w:val="Dark List Accent 3"/>
    <w:basedOn w:val="NormalTablo"/>
    <w:uiPriority w:val="70"/>
    <w:rsid w:val="002E472F"/>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OrtaGlgeleme1">
    <w:name w:val="Medium Shading 1"/>
    <w:basedOn w:val="NormalTablo"/>
    <w:uiPriority w:val="63"/>
    <w:rsid w:val="002E472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nkliGlgeleme-Vurgu2">
    <w:name w:val="Colorful Shading Accent 2"/>
    <w:basedOn w:val="NormalTablo"/>
    <w:uiPriority w:val="71"/>
    <w:rsid w:val="002E472F"/>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RenkliListe-Vurgu2">
    <w:name w:val="Colorful List Accent 2"/>
    <w:basedOn w:val="NormalTablo"/>
    <w:uiPriority w:val="72"/>
    <w:rsid w:val="002E472F"/>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numbering" w:customStyle="1" w:styleId="ListeYok1">
    <w:name w:val="Liste Yok1"/>
    <w:next w:val="ListeYok"/>
    <w:uiPriority w:val="99"/>
    <w:semiHidden/>
    <w:unhideWhenUsed/>
    <w:rsid w:val="00970DC5"/>
  </w:style>
  <w:style w:type="table" w:customStyle="1" w:styleId="OrtaGlgeleme2-Vurgu42">
    <w:name w:val="Orta Gölgeleme 2 - Vurgu 42"/>
    <w:basedOn w:val="NormalTablo"/>
    <w:next w:val="OrtaGlgeleme2-Vurgu4"/>
    <w:uiPriority w:val="64"/>
    <w:rsid w:val="00970D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ListeYok2">
    <w:name w:val="Liste Yok2"/>
    <w:next w:val="ListeYok"/>
    <w:uiPriority w:val="99"/>
    <w:semiHidden/>
    <w:unhideWhenUsed/>
    <w:rsid w:val="00C01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64247">
      <w:bodyDiv w:val="1"/>
      <w:marLeft w:val="0"/>
      <w:marRight w:val="0"/>
      <w:marTop w:val="0"/>
      <w:marBottom w:val="0"/>
      <w:divBdr>
        <w:top w:val="none" w:sz="0" w:space="0" w:color="auto"/>
        <w:left w:val="none" w:sz="0" w:space="0" w:color="auto"/>
        <w:bottom w:val="none" w:sz="0" w:space="0" w:color="auto"/>
        <w:right w:val="none" w:sz="0" w:space="0" w:color="auto"/>
      </w:divBdr>
    </w:div>
    <w:div w:id="530992089">
      <w:bodyDiv w:val="1"/>
      <w:marLeft w:val="0"/>
      <w:marRight w:val="0"/>
      <w:marTop w:val="0"/>
      <w:marBottom w:val="0"/>
      <w:divBdr>
        <w:top w:val="none" w:sz="0" w:space="0" w:color="auto"/>
        <w:left w:val="none" w:sz="0" w:space="0" w:color="auto"/>
        <w:bottom w:val="none" w:sz="0" w:space="0" w:color="auto"/>
        <w:right w:val="none" w:sz="0" w:space="0" w:color="auto"/>
      </w:divBdr>
    </w:div>
    <w:div w:id="676033745">
      <w:bodyDiv w:val="1"/>
      <w:marLeft w:val="0"/>
      <w:marRight w:val="0"/>
      <w:marTop w:val="0"/>
      <w:marBottom w:val="0"/>
      <w:divBdr>
        <w:top w:val="none" w:sz="0" w:space="0" w:color="auto"/>
        <w:left w:val="none" w:sz="0" w:space="0" w:color="auto"/>
        <w:bottom w:val="none" w:sz="0" w:space="0" w:color="auto"/>
        <w:right w:val="none" w:sz="0" w:space="0" w:color="auto"/>
      </w:divBdr>
    </w:div>
    <w:div w:id="814563826">
      <w:bodyDiv w:val="1"/>
      <w:marLeft w:val="0"/>
      <w:marRight w:val="0"/>
      <w:marTop w:val="0"/>
      <w:marBottom w:val="0"/>
      <w:divBdr>
        <w:top w:val="none" w:sz="0" w:space="0" w:color="auto"/>
        <w:left w:val="none" w:sz="0" w:space="0" w:color="auto"/>
        <w:bottom w:val="none" w:sz="0" w:space="0" w:color="auto"/>
        <w:right w:val="none" w:sz="0" w:space="0" w:color="auto"/>
      </w:divBdr>
    </w:div>
    <w:div w:id="919145519">
      <w:bodyDiv w:val="1"/>
      <w:marLeft w:val="0"/>
      <w:marRight w:val="0"/>
      <w:marTop w:val="0"/>
      <w:marBottom w:val="0"/>
      <w:divBdr>
        <w:top w:val="none" w:sz="0" w:space="0" w:color="auto"/>
        <w:left w:val="none" w:sz="0" w:space="0" w:color="auto"/>
        <w:bottom w:val="none" w:sz="0" w:space="0" w:color="auto"/>
        <w:right w:val="none" w:sz="0" w:space="0" w:color="auto"/>
      </w:divBdr>
    </w:div>
    <w:div w:id="993215277">
      <w:bodyDiv w:val="1"/>
      <w:marLeft w:val="0"/>
      <w:marRight w:val="0"/>
      <w:marTop w:val="0"/>
      <w:marBottom w:val="0"/>
      <w:divBdr>
        <w:top w:val="none" w:sz="0" w:space="0" w:color="auto"/>
        <w:left w:val="none" w:sz="0" w:space="0" w:color="auto"/>
        <w:bottom w:val="none" w:sz="0" w:space="0" w:color="auto"/>
        <w:right w:val="none" w:sz="0" w:space="0" w:color="auto"/>
      </w:divBdr>
    </w:div>
    <w:div w:id="1129321922">
      <w:bodyDiv w:val="1"/>
      <w:marLeft w:val="0"/>
      <w:marRight w:val="0"/>
      <w:marTop w:val="0"/>
      <w:marBottom w:val="0"/>
      <w:divBdr>
        <w:top w:val="none" w:sz="0" w:space="0" w:color="auto"/>
        <w:left w:val="none" w:sz="0" w:space="0" w:color="auto"/>
        <w:bottom w:val="none" w:sz="0" w:space="0" w:color="auto"/>
        <w:right w:val="none" w:sz="0" w:space="0" w:color="auto"/>
      </w:divBdr>
    </w:div>
    <w:div w:id="1263420131">
      <w:bodyDiv w:val="1"/>
      <w:marLeft w:val="0"/>
      <w:marRight w:val="0"/>
      <w:marTop w:val="0"/>
      <w:marBottom w:val="0"/>
      <w:divBdr>
        <w:top w:val="none" w:sz="0" w:space="0" w:color="auto"/>
        <w:left w:val="none" w:sz="0" w:space="0" w:color="auto"/>
        <w:bottom w:val="none" w:sz="0" w:space="0" w:color="auto"/>
        <w:right w:val="none" w:sz="0" w:space="0" w:color="auto"/>
      </w:divBdr>
    </w:div>
    <w:div w:id="1272014820">
      <w:bodyDiv w:val="1"/>
      <w:marLeft w:val="0"/>
      <w:marRight w:val="0"/>
      <w:marTop w:val="0"/>
      <w:marBottom w:val="0"/>
      <w:divBdr>
        <w:top w:val="none" w:sz="0" w:space="0" w:color="auto"/>
        <w:left w:val="none" w:sz="0" w:space="0" w:color="auto"/>
        <w:bottom w:val="none" w:sz="0" w:space="0" w:color="auto"/>
        <w:right w:val="none" w:sz="0" w:space="0" w:color="auto"/>
      </w:divBdr>
    </w:div>
    <w:div w:id="1336036701">
      <w:bodyDiv w:val="1"/>
      <w:marLeft w:val="0"/>
      <w:marRight w:val="0"/>
      <w:marTop w:val="0"/>
      <w:marBottom w:val="0"/>
      <w:divBdr>
        <w:top w:val="none" w:sz="0" w:space="0" w:color="auto"/>
        <w:left w:val="none" w:sz="0" w:space="0" w:color="auto"/>
        <w:bottom w:val="none" w:sz="0" w:space="0" w:color="auto"/>
        <w:right w:val="none" w:sz="0" w:space="0" w:color="auto"/>
      </w:divBdr>
    </w:div>
    <w:div w:id="1654597802">
      <w:bodyDiv w:val="1"/>
      <w:marLeft w:val="0"/>
      <w:marRight w:val="0"/>
      <w:marTop w:val="0"/>
      <w:marBottom w:val="0"/>
      <w:divBdr>
        <w:top w:val="none" w:sz="0" w:space="0" w:color="auto"/>
        <w:left w:val="none" w:sz="0" w:space="0" w:color="auto"/>
        <w:bottom w:val="none" w:sz="0" w:space="0" w:color="auto"/>
        <w:right w:val="none" w:sz="0" w:space="0" w:color="auto"/>
      </w:divBdr>
    </w:div>
    <w:div w:id="1904872148">
      <w:bodyDiv w:val="1"/>
      <w:marLeft w:val="0"/>
      <w:marRight w:val="0"/>
      <w:marTop w:val="0"/>
      <w:marBottom w:val="0"/>
      <w:divBdr>
        <w:top w:val="none" w:sz="0" w:space="0" w:color="auto"/>
        <w:left w:val="none" w:sz="0" w:space="0" w:color="auto"/>
        <w:bottom w:val="none" w:sz="0" w:space="0" w:color="auto"/>
        <w:right w:val="none" w:sz="0" w:space="0" w:color="auto"/>
      </w:divBdr>
      <w:divsChild>
        <w:div w:id="1188911837">
          <w:marLeft w:val="0"/>
          <w:marRight w:val="0"/>
          <w:marTop w:val="0"/>
          <w:marBottom w:val="166"/>
          <w:divBdr>
            <w:top w:val="none" w:sz="0" w:space="0" w:color="auto"/>
            <w:left w:val="none" w:sz="0" w:space="0" w:color="auto"/>
            <w:bottom w:val="none" w:sz="0" w:space="0" w:color="auto"/>
            <w:right w:val="none" w:sz="0" w:space="0" w:color="auto"/>
          </w:divBdr>
          <w:divsChild>
            <w:div w:id="2091004950">
              <w:marLeft w:val="0"/>
              <w:marRight w:val="0"/>
              <w:marTop w:val="0"/>
              <w:marBottom w:val="0"/>
              <w:divBdr>
                <w:top w:val="none" w:sz="0" w:space="0" w:color="auto"/>
                <w:left w:val="none" w:sz="0" w:space="0" w:color="auto"/>
                <w:bottom w:val="none" w:sz="0" w:space="0" w:color="auto"/>
                <w:right w:val="none" w:sz="0" w:space="0" w:color="auto"/>
              </w:divBdr>
              <w:divsChild>
                <w:div w:id="649404510">
                  <w:marLeft w:val="0"/>
                  <w:marRight w:val="0"/>
                  <w:marTop w:val="0"/>
                  <w:marBottom w:val="0"/>
                  <w:divBdr>
                    <w:top w:val="none" w:sz="0" w:space="0" w:color="auto"/>
                    <w:left w:val="none" w:sz="0" w:space="0" w:color="auto"/>
                    <w:bottom w:val="none" w:sz="0" w:space="0" w:color="auto"/>
                    <w:right w:val="none" w:sz="0" w:space="0" w:color="auto"/>
                  </w:divBdr>
                  <w:divsChild>
                    <w:div w:id="754399887">
                      <w:marLeft w:val="0"/>
                      <w:marRight w:val="0"/>
                      <w:marTop w:val="0"/>
                      <w:marBottom w:val="0"/>
                      <w:divBdr>
                        <w:top w:val="none" w:sz="0" w:space="0" w:color="auto"/>
                        <w:left w:val="none" w:sz="0" w:space="0" w:color="auto"/>
                        <w:bottom w:val="none" w:sz="0" w:space="0" w:color="auto"/>
                        <w:right w:val="none" w:sz="0" w:space="0" w:color="auto"/>
                      </w:divBdr>
                      <w:divsChild>
                        <w:div w:id="1748571673">
                          <w:marLeft w:val="0"/>
                          <w:marRight w:val="0"/>
                          <w:marTop w:val="0"/>
                          <w:marBottom w:val="0"/>
                          <w:divBdr>
                            <w:top w:val="none" w:sz="0" w:space="0" w:color="auto"/>
                            <w:left w:val="none" w:sz="0" w:space="0" w:color="auto"/>
                            <w:bottom w:val="none" w:sz="0" w:space="0" w:color="auto"/>
                            <w:right w:val="none" w:sz="0" w:space="0" w:color="auto"/>
                          </w:divBdr>
                        </w:div>
                        <w:div w:id="11157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76100">
                  <w:marLeft w:val="0"/>
                  <w:marRight w:val="0"/>
                  <w:marTop w:val="0"/>
                  <w:marBottom w:val="0"/>
                  <w:divBdr>
                    <w:top w:val="none" w:sz="0" w:space="0" w:color="auto"/>
                    <w:left w:val="none" w:sz="0" w:space="0" w:color="auto"/>
                    <w:bottom w:val="none" w:sz="0" w:space="0" w:color="auto"/>
                    <w:right w:val="none" w:sz="0" w:space="0" w:color="auto"/>
                  </w:divBdr>
                  <w:divsChild>
                    <w:div w:id="12784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1410">
          <w:marLeft w:val="0"/>
          <w:marRight w:val="0"/>
          <w:marTop w:val="166"/>
          <w:marBottom w:val="166"/>
          <w:divBdr>
            <w:top w:val="none" w:sz="0" w:space="0" w:color="auto"/>
            <w:left w:val="none" w:sz="0" w:space="0" w:color="auto"/>
            <w:bottom w:val="none" w:sz="0" w:space="0" w:color="auto"/>
            <w:right w:val="none" w:sz="0" w:space="0" w:color="auto"/>
          </w:divBdr>
          <w:divsChild>
            <w:div w:id="187126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ncbi.nlm.nih.gov/pubmed/?term=Noszczyk-Nowak%20A%5Bauth%5D" TargetMode="External"/><Relationship Id="rId39" Type="http://schemas.openxmlformats.org/officeDocument/2006/relationships/hyperlink" Target="http://www.ncbi.nlm.nih.gov/pubmed/?term=Machado%20RZ%5BAuthor%5D&amp;cauthor=true&amp;cauthor_uid=20385055" TargetMode="External"/><Relationship Id="rId21" Type="http://schemas.openxmlformats.org/officeDocument/2006/relationships/image" Target="media/image12.jpeg"/><Relationship Id="rId34" Type="http://schemas.openxmlformats.org/officeDocument/2006/relationships/hyperlink" Target="http://www.ncbi.nlm.nih.gov/pubmed/?term=da%20Silveira%20Rde%20C%5BAuthor%5D&amp;cauthor=true&amp;cauthor_uid=20385055" TargetMode="External"/><Relationship Id="rId42" Type="http://schemas.openxmlformats.org/officeDocument/2006/relationships/hyperlink" Target="http://www.sciencedirect.com/science/journal/03044017" TargetMode="External"/><Relationship Id="rId47" Type="http://schemas.openxmlformats.org/officeDocument/2006/relationships/hyperlink" Target="http://www.ncbi.nlm.nih.gov/pubmed/?term=Nunes%20CM%5BAuthor%5D&amp;cauthor=true&amp;cauthor_uid=20385057" TargetMode="External"/><Relationship Id="rId50" Type="http://schemas.openxmlformats.org/officeDocument/2006/relationships/hyperlink" Target="http://www.who.int/csr/resources/publications/CSR_ISR_2000_1leish/en/" TargetMode="External"/><Relationship Id="rId55" Type="http://schemas.openxmlformats.org/officeDocument/2006/relationships/hyperlink" Target="http://www.ncbi.nlm.nih.gov/pubmed/?term=Petanides%20T%5BAuthor%5D&amp;cauthor=true&amp;cauthor_uid=24813787"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hyperlink" Target="http://www.ncbi.nlm.nih.gov/pubmed/?term=Noszczyk-Nowak%20A%5Bauth%5D" TargetMode="External"/><Relationship Id="rId33" Type="http://schemas.openxmlformats.org/officeDocument/2006/relationships/hyperlink" Target="http://www.ncbi.nlm.nih.gov/pubmed/?term=de%20Queiroz%20NM%5BAuthor%5D&amp;cauthor=true&amp;cauthor_uid=20385055" TargetMode="External"/><Relationship Id="rId38" Type="http://schemas.openxmlformats.org/officeDocument/2006/relationships/hyperlink" Target="http://www.ncbi.nlm.nih.gov/pubmed/?term=Neves%20MF%5BAuthor%5D&amp;cauthor=true&amp;cauthor_uid=20385055" TargetMode="External"/><Relationship Id="rId46" Type="http://schemas.openxmlformats.org/officeDocument/2006/relationships/hyperlink" Target="http://www.ncbi.nlm.nih.gov/pubmed/?term=Machado%20RZ%5BAuthor%5D&amp;cauthor=true&amp;cauthor_uid=20385057"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hyperlink" Target="http://www.iris-kidney.com/guidelines/en/staging_ckd.shtml" TargetMode="External"/><Relationship Id="rId54" Type="http://schemas.openxmlformats.org/officeDocument/2006/relationships/hyperlink" Target="http://www.ncbi.nlm.nih.gov/pubmed/?term=Kasabalis%20D%5BAuthor%5D&amp;cauthor=true&amp;cauthor_uid=248137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ncbi.nlm.nih.gov/pubmed/?term=Noszczyk-Nowak%20A%5Bauth%5D" TargetMode="External"/><Relationship Id="rId32" Type="http://schemas.openxmlformats.org/officeDocument/2006/relationships/hyperlink" Target="http://www.ncbi.nlm.nih.gov/pubmed/?term=de%20Assis%20J%5BAuthor%5D&amp;cauthor=true&amp;cauthor_uid=20385055" TargetMode="External"/><Relationship Id="rId37" Type="http://schemas.openxmlformats.org/officeDocument/2006/relationships/hyperlink" Target="http://www.ncbi.nlm.nih.gov/pubmed/?term=Junior%20AC%5BAuthor%5D&amp;cauthor=true&amp;cauthor_uid=20385055" TargetMode="External"/><Relationship Id="rId40" Type="http://schemas.openxmlformats.org/officeDocument/2006/relationships/hyperlink" Target="http://www.ncbi.nlm.nih.gov/pubmed/?term=Buzetti%20WA%5BAuthor%5D&amp;cauthor=true&amp;cauthor_uid=20385055" TargetMode="External"/><Relationship Id="rId45" Type="http://schemas.openxmlformats.org/officeDocument/2006/relationships/hyperlink" Target="http://www.ncbi.nlm.nih.gov/pubmed/?term=Oliveira%20TM%5BAuthor%5D&amp;cauthor=true&amp;cauthor_uid=20385057" TargetMode="External"/><Relationship Id="rId53" Type="http://schemas.openxmlformats.org/officeDocument/2006/relationships/hyperlink" Target="http://www.ncbi.nlm.nih.gov/pubmed/?term=Chatzis%20MK%5BAuthor%5D&amp;cauthor=true&amp;cauthor_uid=24813787" TargetMode="External"/><Relationship Id="rId58"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ncbi.nlm.nih.gov/pubmed/?term=Noszczyk-Nowak%20A%5Bauth%5D" TargetMode="External"/><Relationship Id="rId36" Type="http://schemas.openxmlformats.org/officeDocument/2006/relationships/hyperlink" Target="http://www.ncbi.nlm.nih.gov/pubmed/?term=Oliveira%20TM%5BAuthor%5D&amp;cauthor=true&amp;cauthor_uid=20385055" TargetMode="External"/><Relationship Id="rId49" Type="http://schemas.openxmlformats.org/officeDocument/2006/relationships/hyperlink" Target="http://vet.sagepub.com/content/early/2013/06/21/0300985813493914" TargetMode="External"/><Relationship Id="rId57" Type="http://schemas.openxmlformats.org/officeDocument/2006/relationships/hyperlink" Target="http://www.ncbi.nlm.nih.gov/pubmed/?term=Steiner%20JM%5BAuthor%5D&amp;cauthor=true&amp;cauthor_uid=24813787"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hyperlink" Target="http://www.ncbi.nlm.nih.gov/pubmed/?term=de%20Assis%20J%5BAuthor%5D&amp;cauthor=true&amp;cauthor_uid=20385057" TargetMode="External"/><Relationship Id="rId52" Type="http://schemas.openxmlformats.org/officeDocument/2006/relationships/hyperlink" Target="http://www.ncbi.nlm.nih.gov/pubmed/?term=Saridomichelakis%20MN%5BAuthor%5D&amp;cauthor=true&amp;cauthor_uid=24813787"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www.ncbi.nlm.nih.gov/pubmed/?term=Nunes%20CM%5BAuthor%5D&amp;cauthor=true&amp;cauthor_uid=20385055" TargetMode="External"/><Relationship Id="rId43" Type="http://schemas.openxmlformats.org/officeDocument/2006/relationships/hyperlink" Target="http://www.sciencedirect.com/science/journal/03044017/178/1" TargetMode="External"/><Relationship Id="rId48" Type="http://schemas.openxmlformats.org/officeDocument/2006/relationships/hyperlink" Target="http://www.ncbi.nlm.nih.gov/pubmed/?term=Starke-Buzetti%20WA%5BAuthor%5D&amp;cauthor=true&amp;cauthor_uid=20385057" TargetMode="External"/><Relationship Id="rId56" Type="http://schemas.openxmlformats.org/officeDocument/2006/relationships/hyperlink" Target="http://www.ncbi.nlm.nih.gov/pubmed/?term=Suchodolski%20JS%5BAuthor%5D&amp;cauthor=true&amp;cauthor_uid=24813787" TargetMode="External"/><Relationship Id="rId8" Type="http://schemas.openxmlformats.org/officeDocument/2006/relationships/endnotes" Target="endnotes.xml"/><Relationship Id="rId51" Type="http://schemas.openxmlformats.org/officeDocument/2006/relationships/hyperlink" Target="http://www.ncbi.nlm.nih.gov/pubmed/?term=Xenoulis%20PG%5BAuthor%5D&amp;cauthor=true&amp;cauthor_uid=24813787" TargetMode="External"/><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1F81B-8F39-4C64-845A-5DA4FCF5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73</Pages>
  <Words>22594</Words>
  <Characters>128787</Characters>
  <Application>Microsoft Office Word</Application>
  <DocSecurity>0</DocSecurity>
  <Lines>1073</Lines>
  <Paragraphs>302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151079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dc:creator>
  <cp:lastModifiedBy>pc</cp:lastModifiedBy>
  <cp:revision>21</cp:revision>
  <cp:lastPrinted>2015-12-29T08:27:00Z</cp:lastPrinted>
  <dcterms:created xsi:type="dcterms:W3CDTF">2015-11-11T08:54:00Z</dcterms:created>
  <dcterms:modified xsi:type="dcterms:W3CDTF">2016-02-03T10:28:00Z</dcterms:modified>
</cp:coreProperties>
</file>